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9BA2439" w:rsidR="005B635C" w:rsidRPr="005159EA" w:rsidRDefault="00A96CE3" w:rsidP="00A44CD0">
      <w:pPr>
        <w:spacing w:after="0"/>
        <w:ind w:left="709"/>
        <w:rPr>
          <w:rFonts w:ascii="Open Sans" w:hAnsi="Open Sans" w:cs="Open Sans"/>
          <w:b/>
          <w:bCs/>
          <w:lang w:val="fr-FR"/>
        </w:rPr>
      </w:pPr>
      <w:r w:rsidRPr="005159EA">
        <w:rPr>
          <w:rFonts w:ascii="Open Sans" w:hAnsi="Open Sans" w:cs="Open Sans"/>
          <w:b/>
          <w:bCs/>
          <w:sz w:val="36"/>
          <w:szCs w:val="36"/>
          <w:lang w:val="fr-FR"/>
        </w:rPr>
        <w:t>LINUM LN 650</w:t>
      </w:r>
    </w:p>
    <w:p w14:paraId="650C5F25" w14:textId="5D12CB0B"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en acier zingué avec platines pleines en acier zingué</w:t>
      </w:r>
      <w:r w:rsidR="00585630" w:rsidRPr="00E74ABE">
        <w:rPr>
          <w:rFonts w:ascii="Open Sans" w:hAnsi="Open Sans" w:cs="Open Sans"/>
          <w:sz w:val="24"/>
          <w:szCs w:val="24"/>
          <w:lang w:val="fr-FR"/>
        </w:rPr>
        <w:t xml:space="preserve"> (</w:t>
      </w:r>
      <w:r w:rsidRPr="00E74ABE">
        <w:rPr>
          <w:rFonts w:ascii="Open Sans" w:hAnsi="Open Sans" w:cs="Open Sans"/>
          <w:sz w:val="24"/>
          <w:szCs w:val="24"/>
          <w:lang w:val="fr-FR"/>
        </w:rPr>
        <w:t>s</w:t>
      </w:r>
      <w:r>
        <w:rPr>
          <w:rFonts w:ascii="Open Sans" w:hAnsi="Open Sans" w:cs="Open Sans"/>
          <w:sz w:val="24"/>
          <w:szCs w:val="24"/>
          <w:lang w:val="fr-FR"/>
        </w:rPr>
        <w:t>tockage à sec</w:t>
      </w:r>
      <w:r w:rsidR="00585630" w:rsidRPr="00E74ABE">
        <w:rPr>
          <w:rFonts w:ascii="Open Sans" w:hAnsi="Open Sans" w:cs="Open Sans"/>
          <w:sz w:val="24"/>
          <w:szCs w:val="24"/>
          <w:lang w:val="fr-FR"/>
        </w:rPr>
        <w:t>)</w:t>
      </w:r>
    </w:p>
    <w:p w14:paraId="06D455DD" w14:textId="0964C817" w:rsidR="00A96CE3" w:rsidRPr="00E74ABE" w:rsidRDefault="00A96CE3" w:rsidP="005B635C">
      <w:pPr>
        <w:ind w:left="709"/>
        <w:rPr>
          <w:rFonts w:ascii="Open Sans" w:hAnsi="Open Sans" w:cs="Open Sans"/>
          <w:lang w:val="fr-FR"/>
        </w:rPr>
      </w:pPr>
    </w:p>
    <w:p w14:paraId="7A5CCAAE" w14:textId="77777777" w:rsidR="00A44CD0" w:rsidRPr="00E74ABE" w:rsidRDefault="00A44CD0" w:rsidP="005B635C">
      <w:pPr>
        <w:ind w:left="709"/>
        <w:rPr>
          <w:rFonts w:ascii="Open Sans" w:hAnsi="Open Sans" w:cs="Open Sans"/>
          <w:lang w:val="fr-FR"/>
        </w:rPr>
      </w:pPr>
    </w:p>
    <w:p w14:paraId="5256FD13" w14:textId="494837A9" w:rsidR="00A96CE3" w:rsidRPr="00E74ABE"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Jusqu'à 150 kg par niveau</w:t>
      </w:r>
      <w:r w:rsidR="00A96CE3" w:rsidRPr="00E74ABE">
        <w:rPr>
          <w:rFonts w:ascii="Open Sans" w:hAnsi="Open Sans" w:cs="Open Sans"/>
          <w:sz w:val="20"/>
          <w:szCs w:val="20"/>
          <w:lang w:val="fr-FR"/>
        </w:rPr>
        <w:br/>
        <w:t>1 h</w:t>
      </w:r>
      <w:r>
        <w:rPr>
          <w:rFonts w:ascii="Open Sans" w:hAnsi="Open Sans" w:cs="Open Sans"/>
          <w:sz w:val="20"/>
          <w:szCs w:val="20"/>
          <w:lang w:val="fr-FR"/>
        </w:rPr>
        <w:t>auteur</w:t>
      </w:r>
      <w:r w:rsidR="00A96CE3" w:rsidRPr="00E74ABE">
        <w:rPr>
          <w:rFonts w:ascii="Open Sans" w:hAnsi="Open Sans" w:cs="Open Sans"/>
          <w:sz w:val="20"/>
          <w:szCs w:val="20"/>
          <w:lang w:val="fr-FR"/>
        </w:rPr>
        <w:t xml:space="preserve">, 3 </w:t>
      </w:r>
      <w:r>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sidR="00755BC4" w:rsidRPr="00E74ABE">
        <w:rPr>
          <w:rFonts w:ascii="Open Sans" w:hAnsi="Open Sans" w:cs="Open Sans"/>
          <w:sz w:val="20"/>
          <w:szCs w:val="20"/>
          <w:lang w:val="fr-FR"/>
        </w:rPr>
        <w:t>3</w:t>
      </w:r>
      <w:r w:rsidR="00A96CE3" w:rsidRPr="00E74ABE">
        <w:rPr>
          <w:rFonts w:ascii="Open Sans" w:hAnsi="Open Sans" w:cs="Open Sans"/>
          <w:sz w:val="20"/>
          <w:szCs w:val="20"/>
          <w:lang w:val="fr-FR"/>
        </w:rPr>
        <w:t xml:space="preserve"> l</w:t>
      </w:r>
      <w:r>
        <w:rPr>
          <w:rFonts w:ascii="Open Sans" w:hAnsi="Open Sans" w:cs="Open Sans"/>
          <w:sz w:val="20"/>
          <w:szCs w:val="20"/>
          <w:lang w:val="fr-FR"/>
        </w:rPr>
        <w:t>o</w:t>
      </w:r>
      <w:r w:rsidR="00A96CE3" w:rsidRPr="00E74ABE">
        <w:rPr>
          <w:rFonts w:ascii="Open Sans" w:hAnsi="Open Sans" w:cs="Open Sans"/>
          <w:sz w:val="20"/>
          <w:szCs w:val="20"/>
          <w:lang w:val="fr-FR"/>
        </w:rPr>
        <w:t>ng</w:t>
      </w:r>
      <w:r>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40F2666C" w14:textId="54BC04E3" w:rsidR="00A96CE3" w:rsidRPr="00A44CD0" w:rsidRDefault="00E74ABE" w:rsidP="002D11AA">
      <w:pPr>
        <w:spacing w:after="0"/>
        <w:ind w:left="709"/>
        <w:jc w:val="both"/>
        <w:rPr>
          <w:rFonts w:ascii="Open Sans" w:eastAsia="Times New Roman" w:hAnsi="Open Sans" w:cs="Open Sans"/>
          <w:sz w:val="20"/>
          <w:szCs w:val="20"/>
          <w:lang w:eastAsia="nl-BE"/>
        </w:rPr>
      </w:pPr>
      <w:r w:rsidRPr="00E74ABE">
        <w:rPr>
          <w:rFonts w:ascii="Open Sans" w:eastAsia="Times New Roman" w:hAnsi="Open Sans" w:cs="Open Sans"/>
          <w:sz w:val="20"/>
          <w:szCs w:val="20"/>
          <w:lang w:val="fr-FR" w:eastAsia="nl-BE"/>
        </w:rPr>
        <w:t xml:space="preserve">Le rayonnage Linum LN650 en acier zingué pour le stockage sec est un rayonnage très solide à base d’éléments modulaires qui convient à tous les espaces de stockage où le refroidissement, la climatisation ou l'humidité n’ont pas d’influence. </w:t>
      </w:r>
      <w:r w:rsidRPr="00E74ABE">
        <w:rPr>
          <w:rFonts w:ascii="Open Sans" w:eastAsia="Times New Roman" w:hAnsi="Open Sans" w:cs="Open Sans"/>
          <w:sz w:val="20"/>
          <w:szCs w:val="20"/>
          <w:lang w:eastAsia="nl-BE"/>
        </w:rPr>
        <w:t>Le système innovant et fiable se caractérise par</w:t>
      </w:r>
      <w:r w:rsidR="00A96CE3" w:rsidRPr="00A44CD0">
        <w:rPr>
          <w:rFonts w:ascii="Open Sans" w:eastAsia="Times New Roman" w:hAnsi="Open Sans" w:cs="Open Sans"/>
          <w:sz w:val="20"/>
          <w:szCs w:val="20"/>
          <w:lang w:eastAsia="nl-BE"/>
        </w:rPr>
        <w:t>:</w:t>
      </w:r>
    </w:p>
    <w:p w14:paraId="1E71CD1E" w14:textId="77777777" w:rsidR="00E74ABE" w:rsidRPr="00E74ABE" w:rsidRDefault="00E74ABE" w:rsidP="00E74ABE">
      <w:pPr>
        <w:numPr>
          <w:ilvl w:val="0"/>
          <w:numId w:val="1"/>
        </w:numPr>
        <w:tabs>
          <w:tab w:val="clear" w:pos="720"/>
        </w:tabs>
        <w:spacing w:after="0"/>
        <w:ind w:left="1134"/>
        <w:jc w:val="both"/>
        <w:rPr>
          <w:rFonts w:ascii="Open Sans" w:eastAsia="Times New Roman" w:hAnsi="Open Sans" w:cs="Open Sans"/>
          <w:sz w:val="20"/>
          <w:szCs w:val="20"/>
          <w:lang w:val="fr-FR" w:eastAsia="nl-BE"/>
        </w:rPr>
      </w:pPr>
      <w:r w:rsidRPr="00E74ABE">
        <w:rPr>
          <w:rFonts w:ascii="Open Sans" w:eastAsia="Times New Roman" w:hAnsi="Open Sans" w:cs="Open Sans"/>
          <w:sz w:val="20"/>
          <w:szCs w:val="20"/>
          <w:lang w:val="fr-FR" w:eastAsia="nl-BE"/>
        </w:rPr>
        <w:t xml:space="preserve">    une combinaison flexible d’échelles et de platines lisses</w:t>
      </w:r>
    </w:p>
    <w:p w14:paraId="0ED6C45E" w14:textId="77777777" w:rsidR="00E74ABE" w:rsidRPr="00E74ABE" w:rsidRDefault="00E74ABE" w:rsidP="00E74ABE">
      <w:pPr>
        <w:numPr>
          <w:ilvl w:val="0"/>
          <w:numId w:val="1"/>
        </w:numPr>
        <w:tabs>
          <w:tab w:val="clear" w:pos="720"/>
        </w:tabs>
        <w:spacing w:after="0"/>
        <w:ind w:left="1134"/>
        <w:jc w:val="both"/>
        <w:rPr>
          <w:rFonts w:ascii="Open Sans" w:eastAsia="Times New Roman" w:hAnsi="Open Sans" w:cs="Open Sans"/>
          <w:sz w:val="20"/>
          <w:szCs w:val="20"/>
          <w:lang w:eastAsia="nl-BE"/>
        </w:rPr>
      </w:pPr>
      <w:r w:rsidRPr="00E74ABE">
        <w:rPr>
          <w:rFonts w:ascii="Open Sans" w:eastAsia="Times New Roman" w:hAnsi="Open Sans" w:cs="Open Sans"/>
          <w:sz w:val="20"/>
          <w:szCs w:val="20"/>
          <w:lang w:val="fr-FR" w:eastAsia="nl-BE"/>
        </w:rPr>
        <w:t xml:space="preserve">    </w:t>
      </w:r>
      <w:r w:rsidRPr="00E74ABE">
        <w:rPr>
          <w:rFonts w:ascii="Open Sans" w:eastAsia="Times New Roman" w:hAnsi="Open Sans" w:cs="Open Sans"/>
          <w:sz w:val="20"/>
          <w:szCs w:val="20"/>
          <w:lang w:eastAsia="nl-BE"/>
        </w:rPr>
        <w:t>un montage sans outils</w:t>
      </w:r>
    </w:p>
    <w:p w14:paraId="6037F86A" w14:textId="77777777" w:rsidR="00E74ABE" w:rsidRPr="00E74ABE" w:rsidRDefault="00E74ABE" w:rsidP="00E74ABE">
      <w:pPr>
        <w:numPr>
          <w:ilvl w:val="0"/>
          <w:numId w:val="1"/>
        </w:numPr>
        <w:tabs>
          <w:tab w:val="clear" w:pos="720"/>
        </w:tabs>
        <w:spacing w:after="0"/>
        <w:ind w:left="1134"/>
        <w:jc w:val="both"/>
        <w:rPr>
          <w:rFonts w:ascii="Open Sans" w:eastAsia="Times New Roman" w:hAnsi="Open Sans" w:cs="Open Sans"/>
          <w:sz w:val="20"/>
          <w:szCs w:val="20"/>
          <w:lang w:eastAsia="nl-BE"/>
        </w:rPr>
      </w:pPr>
      <w:r w:rsidRPr="00E74ABE">
        <w:rPr>
          <w:rFonts w:ascii="Open Sans" w:eastAsia="Times New Roman" w:hAnsi="Open Sans" w:cs="Open Sans"/>
          <w:sz w:val="20"/>
          <w:szCs w:val="20"/>
          <w:lang w:eastAsia="nl-BE"/>
        </w:rPr>
        <w:t xml:space="preserve">    un nettoyage simple</w:t>
      </w:r>
    </w:p>
    <w:p w14:paraId="5E41EDC9" w14:textId="77777777" w:rsidR="00E74ABE" w:rsidRPr="00E74ABE" w:rsidRDefault="00E74ABE" w:rsidP="00E74ABE">
      <w:pPr>
        <w:numPr>
          <w:ilvl w:val="0"/>
          <w:numId w:val="1"/>
        </w:numPr>
        <w:tabs>
          <w:tab w:val="clear" w:pos="720"/>
        </w:tabs>
        <w:spacing w:after="0"/>
        <w:ind w:left="1134"/>
        <w:jc w:val="both"/>
        <w:rPr>
          <w:rFonts w:ascii="Open Sans" w:eastAsia="Times New Roman" w:hAnsi="Open Sans" w:cs="Open Sans"/>
          <w:sz w:val="20"/>
          <w:szCs w:val="20"/>
          <w:lang w:val="fr-FR" w:eastAsia="nl-BE"/>
        </w:rPr>
      </w:pPr>
      <w:r w:rsidRPr="00E74ABE">
        <w:rPr>
          <w:rFonts w:ascii="Open Sans" w:eastAsia="Times New Roman" w:hAnsi="Open Sans" w:cs="Open Sans"/>
          <w:sz w:val="20"/>
          <w:szCs w:val="20"/>
          <w:lang w:val="fr-FR" w:eastAsia="nl-BE"/>
        </w:rPr>
        <w:t xml:space="preserve">    des angles ouverts pour un accolage en angle</w:t>
      </w:r>
    </w:p>
    <w:p w14:paraId="11E414E0" w14:textId="224C1023" w:rsidR="00F14050" w:rsidRPr="00E74ABE" w:rsidRDefault="00E74ABE" w:rsidP="00E74ABE">
      <w:pPr>
        <w:numPr>
          <w:ilvl w:val="0"/>
          <w:numId w:val="1"/>
        </w:numPr>
        <w:spacing w:after="0"/>
        <w:ind w:left="1134"/>
        <w:jc w:val="both"/>
        <w:rPr>
          <w:rFonts w:ascii="Open Sans" w:eastAsia="Times New Roman" w:hAnsi="Open Sans" w:cs="Open Sans"/>
          <w:sz w:val="20"/>
          <w:szCs w:val="20"/>
          <w:lang w:val="fr-FR" w:eastAsia="nl-BE"/>
        </w:rPr>
      </w:pPr>
      <w:r w:rsidRPr="00E74ABE">
        <w:rPr>
          <w:rFonts w:ascii="Open Sans" w:eastAsia="Times New Roman" w:hAnsi="Open Sans" w:cs="Open Sans"/>
          <w:sz w:val="20"/>
          <w:szCs w:val="20"/>
          <w:lang w:val="fr-FR" w:eastAsia="nl-BE"/>
        </w:rPr>
        <w:t xml:space="preserve">    une garantie de cinq ans avec une utilisation appropriée</w:t>
      </w:r>
    </w:p>
    <w:p w14:paraId="6E4180EC" w14:textId="76017E0F" w:rsidR="00A96CE3" w:rsidRPr="00E74ABE" w:rsidRDefault="00A96CE3" w:rsidP="002D11AA">
      <w:pPr>
        <w:tabs>
          <w:tab w:val="num" w:pos="426"/>
        </w:tabs>
        <w:spacing w:after="0"/>
        <w:ind w:left="709"/>
        <w:jc w:val="both"/>
        <w:rPr>
          <w:rFonts w:ascii="Open Sans" w:eastAsia="Times New Roman" w:hAnsi="Open Sans" w:cs="Open Sans"/>
          <w:sz w:val="20"/>
          <w:szCs w:val="20"/>
          <w:lang w:val="fr-FR" w:eastAsia="nl-BE"/>
        </w:rPr>
      </w:pPr>
    </w:p>
    <w:p w14:paraId="61FBDCF6" w14:textId="3C506001" w:rsidR="00A96CE3" w:rsidRDefault="00E74ABE" w:rsidP="00DA6D49">
      <w:pPr>
        <w:spacing w:after="0"/>
        <w:ind w:left="709"/>
        <w:jc w:val="both"/>
        <w:rPr>
          <w:rFonts w:ascii="Open Sans" w:eastAsia="Times New Roman" w:hAnsi="Open Sans" w:cs="Open Sans"/>
          <w:sz w:val="20"/>
          <w:szCs w:val="20"/>
          <w:lang w:val="fr-FR" w:eastAsia="nl-BE"/>
        </w:rPr>
      </w:pPr>
      <w:r w:rsidRPr="00E74ABE">
        <w:rPr>
          <w:rFonts w:ascii="Open Sans" w:eastAsia="Times New Roman" w:hAnsi="Open Sans" w:cs="Open Sans"/>
          <w:sz w:val="20"/>
          <w:szCs w:val="20"/>
          <w:lang w:val="fr-FR" w:eastAsia="nl-BE"/>
        </w:rPr>
        <w:t>Les rayonnages Linum LN650 sont  réalisées en acier zingué S280GD+ 140 g/m2, une matière de très bonne qualité, et  peuvent être placés à la fois en linéaire droit et en angle sans perte de stockage dans les coins. LN650 est un système fonctionnel et stable pour un stockage sans souci et à long terme dans tous les espaces non humides.</w:t>
      </w:r>
    </w:p>
    <w:p w14:paraId="727FE85E" w14:textId="77777777" w:rsidR="00E74ABE" w:rsidRPr="00E74ABE" w:rsidRDefault="00E74ABE" w:rsidP="002D11AA">
      <w:pPr>
        <w:spacing w:after="0"/>
        <w:ind w:left="709"/>
        <w:jc w:val="both"/>
        <w:rPr>
          <w:rFonts w:ascii="Open Sans" w:eastAsia="Times New Roman" w:hAnsi="Open Sans" w:cs="Open Sans"/>
          <w:sz w:val="20"/>
          <w:szCs w:val="20"/>
          <w:lang w:val="fr-FR" w:eastAsia="nl-BE"/>
        </w:rPr>
      </w:pPr>
    </w:p>
    <w:p w14:paraId="63F25D79" w14:textId="30024E78" w:rsidR="00A96CE3" w:rsidRDefault="00E74ABE" w:rsidP="00DA6D49">
      <w:pPr>
        <w:spacing w:after="0"/>
        <w:ind w:left="709"/>
        <w:jc w:val="both"/>
        <w:rPr>
          <w:rFonts w:ascii="Open Sans" w:eastAsia="Times New Roman" w:hAnsi="Open Sans" w:cs="Open Sans"/>
          <w:bCs/>
          <w:sz w:val="20"/>
          <w:szCs w:val="20"/>
          <w:lang w:val="fr-FR" w:eastAsia="nl-BE"/>
        </w:rPr>
      </w:pPr>
      <w:r w:rsidRPr="00E74ABE">
        <w:rPr>
          <w:rFonts w:ascii="Open Sans" w:eastAsia="Times New Roman" w:hAnsi="Open Sans" w:cs="Open Sans"/>
          <w:bCs/>
          <w:sz w:val="20"/>
          <w:szCs w:val="20"/>
          <w:lang w:val="fr-FR" w:eastAsia="nl-BE"/>
        </w:rPr>
        <w:t>Linum LN650 est un système de stockage flexible et innovant pour le stockage sec professionnel dans les secteurs de l'alimentation et de la restauration, les lingeries dans les établissements de soins et les hôtels, les archives, les entrepôts et les ateliers, les magasins cash &amp; carry et les magasins de bricolage.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77777777"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S DE BASE </w:t>
      </w:r>
      <w:r w:rsidRPr="00DA6D49">
        <w:rPr>
          <w:rFonts w:ascii="Open Sans" w:eastAsia="Times New Roman" w:hAnsi="Open Sans" w:cs="Open Sans"/>
          <w:bCs/>
          <w:sz w:val="20"/>
          <w:szCs w:val="20"/>
          <w:lang w:val="fr-FR" w:eastAsia="nl-BE"/>
        </w:rPr>
        <w:t xml:space="preserve"> </w:t>
      </w:r>
    </w:p>
    <w:p w14:paraId="33B4F526" w14:textId="3D6282ED" w:rsidR="00A96CE3" w:rsidRPr="00DA6D49" w:rsidRDefault="00DA6D49" w:rsidP="00DA6D49">
      <w:pPr>
        <w:spacing w:after="0"/>
        <w:ind w:left="709"/>
        <w:jc w:val="both"/>
        <w:rPr>
          <w:rFonts w:ascii="Open Sans" w:eastAsia="Times New Roman" w:hAnsi="Open Sans" w:cs="Open Sans"/>
          <w:sz w:val="20"/>
          <w:szCs w:val="20"/>
          <w:lang w:val="fr-FR" w:eastAsia="nl-BE"/>
        </w:rPr>
      </w:pPr>
      <w:r w:rsidRPr="00DA6D49">
        <w:rPr>
          <w:rFonts w:ascii="Open Sans" w:eastAsia="Times New Roman" w:hAnsi="Open Sans" w:cs="Open Sans"/>
          <w:sz w:val="20"/>
          <w:szCs w:val="20"/>
          <w:lang w:val="fr-FR" w:eastAsia="nl-BE"/>
        </w:rPr>
        <w:t xml:space="preserve">Le système LN650 vous laisse le choix entre 12 modules de base et 12 modules d’accolage : </w:t>
      </w:r>
      <w:r w:rsidR="00E42DA0">
        <w:rPr>
          <w:rFonts w:ascii="Open Sans" w:eastAsia="Times New Roman" w:hAnsi="Open Sans" w:cs="Open Sans"/>
          <w:sz w:val="20"/>
          <w:szCs w:val="20"/>
          <w:lang w:val="fr-FR" w:eastAsia="nl-BE"/>
        </w:rPr>
        <w:t>3</w:t>
      </w:r>
      <w:r w:rsidRPr="00DA6D49">
        <w:rPr>
          <w:rFonts w:ascii="Open Sans" w:eastAsia="Times New Roman" w:hAnsi="Open Sans" w:cs="Open Sans"/>
          <w:sz w:val="20"/>
          <w:szCs w:val="20"/>
          <w:lang w:val="fr-FR" w:eastAsia="nl-BE"/>
        </w:rPr>
        <w:t xml:space="preserve"> longueurs standard sont disponibles et ce à chaque fois en 3 profondeurs différentes. Un rayonnage de base est composé de 2 échelles, 4 niveaux pleins et un croisillon diagonal. Dans le cas d’un accès des deux côtés, des longerons remplacent le croisillon.</w:t>
      </w:r>
    </w:p>
    <w:p w14:paraId="402D787D" w14:textId="77777777" w:rsidR="00A96CE3" w:rsidRPr="00DA6D49" w:rsidRDefault="00A96CE3" w:rsidP="002D11AA">
      <w:pPr>
        <w:spacing w:after="0"/>
        <w:ind w:left="709"/>
        <w:jc w:val="both"/>
        <w:rPr>
          <w:rFonts w:ascii="Open Sans" w:eastAsia="Times New Roman" w:hAnsi="Open Sans" w:cs="Open Sans"/>
          <w:sz w:val="20"/>
          <w:szCs w:val="20"/>
          <w:lang w:val="fr-FR" w:eastAsia="nl-BE"/>
        </w:rPr>
      </w:pPr>
    </w:p>
    <w:p w14:paraId="07AE46E7" w14:textId="77777777"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NAGES D’ACCOLAGE</w:t>
      </w:r>
    </w:p>
    <w:p w14:paraId="228B86D7" w14:textId="43E2CF47" w:rsidR="00A96CE3" w:rsidRPr="00DA6D49" w:rsidRDefault="00DA6D49" w:rsidP="00DA6D49">
      <w:pPr>
        <w:spacing w:after="0"/>
        <w:ind w:left="709"/>
        <w:jc w:val="both"/>
        <w:rPr>
          <w:rFonts w:ascii="Open Sans" w:eastAsia="Times New Roman" w:hAnsi="Open Sans" w:cs="Open Sans"/>
          <w:sz w:val="20"/>
          <w:szCs w:val="20"/>
          <w:lang w:val="fr-FR" w:eastAsia="nl-BE"/>
        </w:rPr>
      </w:pPr>
      <w:r w:rsidRPr="00DA6D49">
        <w:rPr>
          <w:rFonts w:ascii="Open Sans" w:eastAsia="Times New Roman" w:hAnsi="Open Sans" w:cs="Open Sans"/>
          <w:sz w:val="20"/>
          <w:szCs w:val="20"/>
          <w:lang w:val="fr-FR" w:eastAsia="nl-BE"/>
        </w:rPr>
        <w:t>Un rayonnage d’accolage est composé d’une échelle et de 4 niveaux pleins. Des niveaux supplémentaires peuvent êtres rajoutés. Les rayonnages peuvent être accolés en linéaire droit ou en angle de 90°. En cas d’accolage, un croisillon tous les 2 rayonnages est à prévoir. Pour faire un accolage en angle ‘L’, le rayonnage de base est à équiper avec les jeux de longerons zingués avec raccords d’angle.</w:t>
      </w:r>
      <w:r w:rsidR="00A96CE3" w:rsidRPr="00DA6D49">
        <w:rPr>
          <w:rFonts w:ascii="Open Sans" w:eastAsia="Times New Roman" w:hAnsi="Open Sans" w:cs="Open Sans"/>
          <w:sz w:val="20"/>
          <w:szCs w:val="20"/>
          <w:lang w:val="fr-FR" w:eastAsia="nl-BE"/>
        </w:rPr>
        <w:br w:type="page"/>
      </w:r>
    </w:p>
    <w:p w14:paraId="5DC09C47" w14:textId="77777777" w:rsidR="00A96CE3" w:rsidRPr="00DA6D49" w:rsidRDefault="00A96CE3" w:rsidP="002D11AA">
      <w:pPr>
        <w:spacing w:after="0"/>
        <w:ind w:left="709"/>
        <w:rPr>
          <w:rFonts w:ascii="Open Sans" w:eastAsia="Times New Roman" w:hAnsi="Open Sans" w:cs="Open Sans"/>
          <w:sz w:val="20"/>
          <w:szCs w:val="20"/>
          <w:lang w:val="fr-FR" w:eastAsia="nl-BE"/>
        </w:rPr>
      </w:pPr>
    </w:p>
    <w:p w14:paraId="41383625" w14:textId="03050A65"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Echelles</w:t>
      </w:r>
      <w:r w:rsidR="00A96CE3" w:rsidRPr="00A44CD0">
        <w:rPr>
          <w:rFonts w:ascii="Open Sans" w:eastAsia="Times New Roman" w:hAnsi="Open Sans" w:cs="Open Sans"/>
          <w:b/>
          <w:color w:val="1F3864" w:themeColor="accent1" w:themeShade="80"/>
          <w:sz w:val="20"/>
          <w:szCs w:val="20"/>
          <w:lang w:eastAsia="nl-BE"/>
        </w:rPr>
        <w:t xml:space="preserve">: </w:t>
      </w:r>
    </w:p>
    <w:p w14:paraId="3F0D2872"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Acier zingué – Type S280GD+ 140 g/m2</w:t>
      </w:r>
    </w:p>
    <w:p w14:paraId="76D56C76"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1 hauteur d'échelle : 2000 mm</w:t>
      </w:r>
    </w:p>
    <w:p w14:paraId="74AEDCE8"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3 profondeurs : 400 mm - 500 mm - 600 mm (platine)*</w:t>
      </w:r>
      <w:r w:rsidRPr="00FD4833">
        <w:rPr>
          <w:rFonts w:ascii="Open Sans" w:eastAsia="Times New Roman" w:hAnsi="Open Sans" w:cs="Open Sans"/>
          <w:sz w:val="20"/>
          <w:szCs w:val="20"/>
          <w:lang w:val="fr-FR" w:eastAsia="nl-BE"/>
        </w:rPr>
        <w:br/>
        <w:t>&gt; * profondeur totale avec pieds de montage: +45 mm</w:t>
      </w:r>
    </w:p>
    <w:p w14:paraId="735D9BCD"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Prémontés en une pièce</w:t>
      </w:r>
    </w:p>
    <w:p w14:paraId="692EFA7C"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Aucune perforation dans la face de l’échelle</w:t>
      </w:r>
    </w:p>
    <w:p w14:paraId="4A4C605B"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Livré avec 2 pieds de montage en bas</w:t>
      </w:r>
    </w:p>
    <w:p w14:paraId="6F195FD1"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Obturateurs gris en haut de l’échelle</w:t>
      </w:r>
    </w:p>
    <w:p w14:paraId="3B7DD02F" w14:textId="77777777" w:rsidR="00FD4833" w:rsidRPr="00FD4833" w:rsidRDefault="00FD4833" w:rsidP="00FD4833">
      <w:pPr>
        <w:numPr>
          <w:ilvl w:val="0"/>
          <w:numId w:val="6"/>
        </w:numPr>
        <w:tabs>
          <w:tab w:val="clear" w:pos="720"/>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Réglage des niveaux : tous les 25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100082D5" w:rsidR="00A96CE3" w:rsidRPr="00FD4833" w:rsidRDefault="00DA6D49" w:rsidP="002D11AA">
      <w:pPr>
        <w:spacing w:after="0"/>
        <w:ind w:left="709"/>
        <w:rPr>
          <w:rFonts w:ascii="Open Sans" w:eastAsia="Times New Roman" w:hAnsi="Open Sans" w:cs="Open Sans"/>
          <w:b/>
          <w:color w:val="1F3864" w:themeColor="accent1" w:themeShade="80"/>
          <w:sz w:val="20"/>
          <w:szCs w:val="20"/>
          <w:lang w:val="fr-FR" w:eastAsia="nl-BE"/>
        </w:rPr>
      </w:pPr>
      <w:r w:rsidRPr="00FD4833">
        <w:rPr>
          <w:rFonts w:ascii="Open Sans" w:eastAsia="Times New Roman" w:hAnsi="Open Sans" w:cs="Open Sans"/>
          <w:b/>
          <w:color w:val="1F3864" w:themeColor="accent1" w:themeShade="80"/>
          <w:sz w:val="20"/>
          <w:szCs w:val="20"/>
          <w:lang w:val="fr-FR" w:eastAsia="nl-BE"/>
        </w:rPr>
        <w:t>Platines</w:t>
      </w:r>
      <w:r w:rsidR="00A96CE3" w:rsidRPr="00FD4833">
        <w:rPr>
          <w:rFonts w:ascii="Open Sans" w:eastAsia="Times New Roman" w:hAnsi="Open Sans" w:cs="Open Sans"/>
          <w:b/>
          <w:color w:val="1F3864" w:themeColor="accent1" w:themeShade="80"/>
          <w:sz w:val="20"/>
          <w:szCs w:val="20"/>
          <w:lang w:val="fr-FR" w:eastAsia="nl-BE"/>
        </w:rPr>
        <w:t>:</w:t>
      </w:r>
    </w:p>
    <w:p w14:paraId="66716DB5"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Acier zingué – Type S280GD+ 140 g/m2</w:t>
      </w:r>
    </w:p>
    <w:p w14:paraId="288A9751"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Longueurs utiles (L) : 750 mm - 1000 mm - 1300 mm</w:t>
      </w:r>
    </w:p>
    <w:p w14:paraId="67DBBABE"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Profondeurs utiles (P) : 400 mm - 500 mm - 600 mm</w:t>
      </w:r>
    </w:p>
    <w:p w14:paraId="7397ED54"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Ouverture utile entre 2 échelles = L - 45 mm</w:t>
      </w:r>
    </w:p>
    <w:p w14:paraId="26789558"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Bord plié de 25 mm</w:t>
      </w:r>
    </w:p>
    <w:p w14:paraId="7B06251C" w14:textId="77777777" w:rsidR="00FD4833" w:rsidRPr="00FD4833" w:rsidRDefault="00FD4833" w:rsidP="00FD4833">
      <w:pPr>
        <w:numPr>
          <w:ilvl w:val="0"/>
          <w:numId w:val="7"/>
        </w:numPr>
        <w:tabs>
          <w:tab w:val="clear" w:pos="720"/>
          <w:tab w:val="num" w:pos="426"/>
          <w:tab w:val="num" w:pos="851"/>
        </w:tabs>
        <w:spacing w:after="0"/>
        <w:ind w:left="1134"/>
        <w:rPr>
          <w:rFonts w:ascii="Open Sans" w:eastAsia="Times New Roman" w:hAnsi="Open Sans" w:cs="Open Sans"/>
          <w:sz w:val="20"/>
          <w:szCs w:val="20"/>
          <w:lang w:eastAsia="nl-BE"/>
        </w:rPr>
      </w:pPr>
      <w:r w:rsidRPr="00FD4833">
        <w:rPr>
          <w:rFonts w:ascii="Open Sans" w:eastAsia="Times New Roman" w:hAnsi="Open Sans" w:cs="Open Sans"/>
          <w:sz w:val="20"/>
          <w:szCs w:val="20"/>
          <w:lang w:eastAsia="nl-BE"/>
        </w:rPr>
        <w:t>Aucune perforation dans la surface</w:t>
      </w:r>
    </w:p>
    <w:p w14:paraId="1A0B9792" w14:textId="77777777" w:rsidR="00A96CE3" w:rsidRPr="00A44CD0" w:rsidRDefault="00A96CE3" w:rsidP="002D11AA">
      <w:pPr>
        <w:tabs>
          <w:tab w:val="num" w:pos="426"/>
        </w:tabs>
        <w:spacing w:after="0"/>
        <w:ind w:left="1134"/>
        <w:rPr>
          <w:rFonts w:ascii="Open Sans" w:eastAsia="Times New Roman" w:hAnsi="Open Sans" w:cs="Open Sans"/>
          <w:sz w:val="20"/>
          <w:szCs w:val="20"/>
          <w:lang w:eastAsia="nl-BE"/>
        </w:rPr>
      </w:pPr>
    </w:p>
    <w:p w14:paraId="49C26B05" w14:textId="32128DC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DA6D49">
        <w:rPr>
          <w:rFonts w:ascii="Open Sans" w:eastAsia="Times New Roman" w:hAnsi="Open Sans" w:cs="Open Sans"/>
          <w:b/>
          <w:color w:val="1F3864" w:themeColor="accent1" w:themeShade="80"/>
          <w:sz w:val="20"/>
          <w:szCs w:val="20"/>
          <w:lang w:eastAsia="nl-BE"/>
        </w:rPr>
        <w:t>on</w:t>
      </w:r>
      <w:r w:rsidRPr="00A44CD0">
        <w:rPr>
          <w:rFonts w:ascii="Open Sans" w:eastAsia="Times New Roman" w:hAnsi="Open Sans" w:cs="Open Sans"/>
          <w:b/>
          <w:color w:val="1F3864" w:themeColor="accent1" w:themeShade="80"/>
          <w:sz w:val="20"/>
          <w:szCs w:val="20"/>
          <w:lang w:eastAsia="nl-BE"/>
        </w:rPr>
        <w:t>s e</w:t>
      </w:r>
      <w:r w:rsidR="00DA6D49">
        <w:rPr>
          <w:rFonts w:ascii="Open Sans" w:eastAsia="Times New Roman" w:hAnsi="Open Sans" w:cs="Open Sans"/>
          <w:b/>
          <w:color w:val="1F3864" w:themeColor="accent1" w:themeShade="80"/>
          <w:sz w:val="20"/>
          <w:szCs w:val="20"/>
          <w:lang w:eastAsia="nl-BE"/>
        </w:rPr>
        <w:t>t</w:t>
      </w:r>
      <w:r w:rsidRPr="00A44CD0">
        <w:rPr>
          <w:rFonts w:ascii="Open Sans" w:eastAsia="Times New Roman" w:hAnsi="Open Sans" w:cs="Open Sans"/>
          <w:b/>
          <w:color w:val="1F3864" w:themeColor="accent1" w:themeShade="80"/>
          <w:sz w:val="20"/>
          <w:szCs w:val="20"/>
          <w:lang w:eastAsia="nl-BE"/>
        </w:rPr>
        <w:t xml:space="preserve"> </w:t>
      </w:r>
      <w:r w:rsidR="00DA6D49">
        <w:rPr>
          <w:rFonts w:ascii="Open Sans" w:eastAsia="Times New Roman" w:hAnsi="Open Sans" w:cs="Open Sans"/>
          <w:b/>
          <w:color w:val="1F3864" w:themeColor="accent1" w:themeShade="80"/>
          <w:sz w:val="20"/>
          <w:szCs w:val="20"/>
          <w:lang w:eastAsia="nl-BE"/>
        </w:rPr>
        <w:t>pièces détachées</w:t>
      </w:r>
      <w:r w:rsidRPr="00A44CD0">
        <w:rPr>
          <w:rFonts w:ascii="Open Sans" w:eastAsia="Times New Roman" w:hAnsi="Open Sans" w:cs="Open Sans"/>
          <w:b/>
          <w:color w:val="1F3864" w:themeColor="accent1" w:themeShade="80"/>
          <w:sz w:val="20"/>
          <w:szCs w:val="20"/>
          <w:lang w:eastAsia="nl-BE"/>
        </w:rPr>
        <w:t xml:space="preserve">: </w:t>
      </w:r>
    </w:p>
    <w:p w14:paraId="3562F795" w14:textId="77777777" w:rsidR="00FD4833" w:rsidRPr="00FD4833" w:rsidRDefault="00FD4833" w:rsidP="00FD4833">
      <w:pPr>
        <w:numPr>
          <w:ilvl w:val="0"/>
          <w:numId w:val="8"/>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Kit longerons + raccords d’angle (1 jeu par niveau) pour des accolages en ‘L’ ou pour un accès des 2 côtés</w:t>
      </w:r>
    </w:p>
    <w:p w14:paraId="30C0E7D8" w14:textId="77777777" w:rsidR="00FD4833" w:rsidRPr="00FD4833" w:rsidRDefault="00FD4833" w:rsidP="00FD4833">
      <w:pPr>
        <w:numPr>
          <w:ilvl w:val="0"/>
          <w:numId w:val="8"/>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cales de 2 mm (sets) pour échelle</w:t>
      </w:r>
    </w:p>
    <w:p w14:paraId="738B25B4" w14:textId="77777777" w:rsidR="00FD4833" w:rsidRPr="00FD4833" w:rsidRDefault="00FD4833" w:rsidP="00FD4833">
      <w:pPr>
        <w:numPr>
          <w:ilvl w:val="0"/>
          <w:numId w:val="8"/>
        </w:numPr>
        <w:tabs>
          <w:tab w:val="clear" w:pos="720"/>
          <w:tab w:val="num" w:pos="426"/>
          <w:tab w:val="num" w:pos="851"/>
        </w:tabs>
        <w:spacing w:after="0"/>
        <w:ind w:left="1134"/>
        <w:rPr>
          <w:rFonts w:ascii="Open Sans" w:eastAsia="Times New Roman" w:hAnsi="Open Sans" w:cs="Open Sans"/>
          <w:sz w:val="20"/>
          <w:szCs w:val="20"/>
          <w:lang w:val="fr-FR" w:eastAsia="nl-BE"/>
        </w:rPr>
      </w:pPr>
      <w:r w:rsidRPr="00FD4833">
        <w:rPr>
          <w:rFonts w:ascii="Open Sans" w:eastAsia="Times New Roman" w:hAnsi="Open Sans" w:cs="Open Sans"/>
          <w:sz w:val="20"/>
          <w:szCs w:val="20"/>
          <w:lang w:val="fr-FR" w:eastAsia="nl-BE"/>
        </w:rPr>
        <w:t>clips de fixation pour niveaux, pieds de montage et obturateurs</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7815F607"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LN650:</w:t>
      </w:r>
    </w:p>
    <w:p w14:paraId="212239E0" w14:textId="516F14FD" w:rsidR="00A96CE3" w:rsidRPr="00A44CD0" w:rsidRDefault="00DA6D49" w:rsidP="002D11AA">
      <w:pPr>
        <w:numPr>
          <w:ilvl w:val="0"/>
          <w:numId w:val="5"/>
        </w:numPr>
        <w:tabs>
          <w:tab w:val="clear" w:pos="720"/>
          <w:tab w:val="num" w:pos="426"/>
        </w:tabs>
        <w:spacing w:after="0"/>
        <w:ind w:left="1134"/>
        <w:rPr>
          <w:rFonts w:ascii="Open Sans" w:eastAsia="Times New Roman" w:hAnsi="Open Sans" w:cs="Open Sans"/>
          <w:sz w:val="20"/>
          <w:szCs w:val="20"/>
          <w:lang w:eastAsia="nl-BE"/>
        </w:rPr>
      </w:pPr>
      <w:r>
        <w:rPr>
          <w:rFonts w:ascii="Open Sans" w:eastAsia="Times New Roman" w:hAnsi="Open Sans" w:cs="Open Sans"/>
          <w:sz w:val="20"/>
          <w:szCs w:val="20"/>
          <w:lang w:eastAsia="nl-BE"/>
        </w:rPr>
        <w:t>M</w:t>
      </w:r>
      <w:r w:rsidR="00A96CE3" w:rsidRPr="00A44CD0">
        <w:rPr>
          <w:rFonts w:ascii="Open Sans" w:eastAsia="Times New Roman" w:hAnsi="Open Sans" w:cs="Open Sans"/>
          <w:sz w:val="20"/>
          <w:szCs w:val="20"/>
          <w:lang w:eastAsia="nl-BE"/>
        </w:rPr>
        <w:t>ax. 150 kg</w:t>
      </w:r>
      <w:r w:rsidR="00FD4833">
        <w:rPr>
          <w:rFonts w:ascii="Open Sans" w:eastAsia="Times New Roman" w:hAnsi="Open Sans" w:cs="Open Sans"/>
          <w:sz w:val="20"/>
          <w:szCs w:val="20"/>
          <w:lang w:eastAsia="nl-BE"/>
        </w:rPr>
        <w:t xml:space="preserve"> par </w:t>
      </w:r>
      <w:r w:rsidR="00A96CE3" w:rsidRPr="00A44CD0">
        <w:rPr>
          <w:rFonts w:ascii="Open Sans" w:eastAsia="Times New Roman" w:hAnsi="Open Sans" w:cs="Open Sans"/>
          <w:sz w:val="20"/>
          <w:szCs w:val="20"/>
          <w:lang w:eastAsia="nl-BE"/>
        </w:rPr>
        <w:t>niveau</w:t>
      </w:r>
    </w:p>
    <w:p w14:paraId="28F96701" w14:textId="77777777" w:rsidR="00A96CE3" w:rsidRPr="00DA6D49" w:rsidRDefault="00A96CE3" w:rsidP="002D11AA">
      <w:pPr>
        <w:spacing w:after="0"/>
        <w:ind w:left="709"/>
        <w:jc w:val="both"/>
        <w:rPr>
          <w:rFonts w:ascii="Open Sans" w:eastAsia="Times New Roman" w:hAnsi="Open Sans" w:cs="Open Sans"/>
          <w:sz w:val="20"/>
          <w:szCs w:val="20"/>
          <w:lang w:val="fr-BE" w:eastAsia="nl-BE"/>
        </w:rPr>
      </w:pPr>
    </w:p>
    <w:sectPr w:rsidR="00A96CE3" w:rsidRPr="00DA6D49">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69A5ACAD" w:rsidR="008C7087" w:rsidRDefault="005159EA" w:rsidP="008C7087">
    <w:pPr>
      <w:pStyle w:val="Voettekst"/>
      <w:jc w:val="right"/>
      <w:rPr>
        <w:color w:val="7F7F7F" w:themeColor="text1" w:themeTint="80"/>
        <w:sz w:val="20"/>
        <w:szCs w:val="20"/>
      </w:rPr>
    </w:pPr>
    <w:r>
      <w:rPr>
        <w:color w:val="7F7F7F" w:themeColor="text1" w:themeTint="80"/>
        <w:sz w:val="20"/>
        <w:szCs w:val="20"/>
      </w:rPr>
      <w:t xml:space="preserve">LN650 -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E42DA0">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E42DA0">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E42DA0">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013429">
    <w:abstractNumId w:val="1"/>
  </w:num>
  <w:num w:numId="2" w16cid:durableId="617026173">
    <w:abstractNumId w:val="0"/>
  </w:num>
  <w:num w:numId="3" w16cid:durableId="1292251439">
    <w:abstractNumId w:val="5"/>
  </w:num>
  <w:num w:numId="4" w16cid:durableId="243536645">
    <w:abstractNumId w:val="3"/>
  </w:num>
  <w:num w:numId="5" w16cid:durableId="1686863293">
    <w:abstractNumId w:val="7"/>
  </w:num>
  <w:num w:numId="6" w16cid:durableId="236592712">
    <w:abstractNumId w:val="2"/>
  </w:num>
  <w:num w:numId="7" w16cid:durableId="1285431587">
    <w:abstractNumId w:val="4"/>
  </w:num>
  <w:num w:numId="8" w16cid:durableId="1451514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6CE3"/>
    <w:rsid w:val="00037732"/>
    <w:rsid w:val="002D11AA"/>
    <w:rsid w:val="003C420B"/>
    <w:rsid w:val="005159EA"/>
    <w:rsid w:val="00585630"/>
    <w:rsid w:val="005B635C"/>
    <w:rsid w:val="00755BC4"/>
    <w:rsid w:val="008C7087"/>
    <w:rsid w:val="009206AF"/>
    <w:rsid w:val="00A44CD0"/>
    <w:rsid w:val="00A96CE3"/>
    <w:rsid w:val="00C50ABC"/>
    <w:rsid w:val="00C853CB"/>
    <w:rsid w:val="00DA6D49"/>
    <w:rsid w:val="00E42DA0"/>
    <w:rsid w:val="00E7035A"/>
    <w:rsid w:val="00E74ABE"/>
    <w:rsid w:val="00F14050"/>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17</TotalTime>
  <Pages>2</Pages>
  <Words>468</Words>
  <Characters>2575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6</cp:revision>
  <cp:lastPrinted>2022-04-27T08:16:00Z</cp:lastPrinted>
  <dcterms:created xsi:type="dcterms:W3CDTF">2022-04-27T09:19:00Z</dcterms:created>
  <dcterms:modified xsi:type="dcterms:W3CDTF">2022-05-03T09:33:00Z</dcterms:modified>
</cp:coreProperties>
</file>