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26C1D4C6" w:rsidR="005B635C" w:rsidRPr="005159EA" w:rsidRDefault="00863084" w:rsidP="00A44CD0">
      <w:pPr>
        <w:spacing w:after="0"/>
        <w:ind w:left="709"/>
        <w:rPr>
          <w:rFonts w:ascii="Open Sans" w:hAnsi="Open Sans" w:cs="Open Sans"/>
          <w:b/>
          <w:bCs/>
          <w:lang w:val="fr-FR"/>
        </w:rPr>
      </w:pPr>
      <w:r>
        <w:rPr>
          <w:rFonts w:ascii="Open Sans" w:hAnsi="Open Sans" w:cs="Open Sans"/>
          <w:b/>
          <w:bCs/>
          <w:sz w:val="36"/>
          <w:szCs w:val="36"/>
          <w:lang w:val="fr-FR"/>
        </w:rPr>
        <w:t>FERMOSTOCK</w:t>
      </w:r>
      <w:r w:rsidR="00A96CE3" w:rsidRPr="005159EA">
        <w:rPr>
          <w:rFonts w:ascii="Open Sans" w:hAnsi="Open Sans" w:cs="Open Sans"/>
          <w:b/>
          <w:bCs/>
          <w:sz w:val="36"/>
          <w:szCs w:val="36"/>
          <w:lang w:val="fr-FR"/>
        </w:rPr>
        <w:t xml:space="preserve"> </w:t>
      </w:r>
      <w:r w:rsidR="00CB2183">
        <w:rPr>
          <w:rFonts w:ascii="Open Sans" w:hAnsi="Open Sans" w:cs="Open Sans"/>
          <w:b/>
          <w:bCs/>
          <w:sz w:val="36"/>
          <w:szCs w:val="36"/>
          <w:lang w:val="fr-FR"/>
        </w:rPr>
        <w:t>57</w:t>
      </w:r>
      <w:r w:rsidR="00C34960">
        <w:rPr>
          <w:rFonts w:ascii="Open Sans" w:hAnsi="Open Sans" w:cs="Open Sans"/>
          <w:b/>
          <w:bCs/>
          <w:sz w:val="36"/>
          <w:szCs w:val="36"/>
          <w:lang w:val="fr-FR"/>
        </w:rPr>
        <w:t>11</w:t>
      </w:r>
    </w:p>
    <w:p w14:paraId="650C5F25" w14:textId="6AC87A35"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w:t>
      </w:r>
      <w:r w:rsidR="008C2F54">
        <w:rPr>
          <w:rFonts w:ascii="Open Sans" w:hAnsi="Open Sans" w:cs="Open Sans"/>
          <w:sz w:val="24"/>
          <w:szCs w:val="24"/>
          <w:lang w:val="fr-FR"/>
        </w:rPr>
        <w:t>luminium anodisé avec clayettes</w:t>
      </w:r>
      <w:r w:rsidR="00863084">
        <w:rPr>
          <w:rFonts w:ascii="Open Sans" w:hAnsi="Open Sans" w:cs="Open Sans"/>
          <w:sz w:val="24"/>
          <w:szCs w:val="24"/>
          <w:lang w:val="fr-FR"/>
        </w:rPr>
        <w:t xml:space="preserve"> en </w:t>
      </w:r>
      <w:r w:rsidR="007405FC">
        <w:rPr>
          <w:rFonts w:ascii="Open Sans" w:hAnsi="Open Sans" w:cs="Open Sans"/>
          <w:sz w:val="24"/>
          <w:szCs w:val="24"/>
          <w:lang w:val="fr-FR"/>
        </w:rPr>
        <w:t>polymère p</w:t>
      </w:r>
      <w:r w:rsidR="000B47E0">
        <w:rPr>
          <w:rFonts w:ascii="Open Sans" w:hAnsi="Open Sans" w:cs="Open Sans"/>
          <w:sz w:val="24"/>
          <w:szCs w:val="24"/>
          <w:lang w:val="fr-FR"/>
        </w:rPr>
        <w:t>erforées</w:t>
      </w:r>
    </w:p>
    <w:p w14:paraId="06D455DD" w14:textId="1BC31941" w:rsidR="00A96CE3" w:rsidRDefault="00A96CE3" w:rsidP="005B635C">
      <w:pPr>
        <w:ind w:left="709"/>
        <w:rPr>
          <w:rFonts w:ascii="Open Sans" w:hAnsi="Open Sans" w:cs="Open Sans"/>
          <w:lang w:val="fr-FR"/>
        </w:rPr>
      </w:pPr>
    </w:p>
    <w:p w14:paraId="26AC81E5" w14:textId="77777777" w:rsidR="008C2F54" w:rsidRPr="00E74ABE" w:rsidRDefault="008C2F54" w:rsidP="005B635C">
      <w:pPr>
        <w:ind w:left="709"/>
        <w:rPr>
          <w:rFonts w:ascii="Open Sans" w:hAnsi="Open Sans" w:cs="Open Sans"/>
          <w:lang w:val="fr-FR"/>
        </w:rPr>
      </w:pPr>
    </w:p>
    <w:p w14:paraId="654D5240" w14:textId="3251F936" w:rsidR="00863084"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0B47E0">
        <w:rPr>
          <w:rFonts w:ascii="Open Sans" w:hAnsi="Open Sans" w:cs="Open Sans"/>
          <w:b/>
          <w:bCs/>
          <w:sz w:val="20"/>
          <w:szCs w:val="20"/>
          <w:lang w:val="fr-FR"/>
        </w:rPr>
        <w:t>1</w:t>
      </w:r>
      <w:r w:rsidR="00CB2183">
        <w:rPr>
          <w:rFonts w:ascii="Open Sans" w:hAnsi="Open Sans" w:cs="Open Sans"/>
          <w:b/>
          <w:bCs/>
          <w:sz w:val="20"/>
          <w:szCs w:val="20"/>
          <w:lang w:val="fr-FR"/>
        </w:rPr>
        <w:t>20</w:t>
      </w:r>
      <w:r w:rsidRPr="00E74ABE">
        <w:rPr>
          <w:rFonts w:ascii="Open Sans" w:hAnsi="Open Sans" w:cs="Open Sans"/>
          <w:b/>
          <w:bCs/>
          <w:sz w:val="20"/>
          <w:szCs w:val="20"/>
          <w:lang w:val="fr-FR"/>
        </w:rPr>
        <w:t xml:space="preserve"> kg par niveau</w:t>
      </w:r>
      <w:r w:rsidR="00A96CE3" w:rsidRPr="00E74ABE">
        <w:rPr>
          <w:rFonts w:ascii="Open Sans" w:hAnsi="Open Sans" w:cs="Open Sans"/>
          <w:sz w:val="20"/>
          <w:szCs w:val="20"/>
          <w:lang w:val="fr-FR"/>
        </w:rPr>
        <w:br/>
      </w:r>
      <w:r w:rsidR="00863084">
        <w:rPr>
          <w:rFonts w:ascii="Open Sans" w:hAnsi="Open Sans" w:cs="Open Sans"/>
          <w:sz w:val="20"/>
          <w:szCs w:val="20"/>
          <w:lang w:val="fr-FR"/>
        </w:rPr>
        <w:t xml:space="preserve">Max. </w:t>
      </w:r>
      <w:r w:rsidR="00CB2183">
        <w:rPr>
          <w:rFonts w:ascii="Open Sans" w:hAnsi="Open Sans" w:cs="Open Sans"/>
          <w:sz w:val="20"/>
          <w:szCs w:val="20"/>
          <w:lang w:val="fr-FR"/>
        </w:rPr>
        <w:t>6</w:t>
      </w:r>
      <w:r w:rsidR="00863084">
        <w:rPr>
          <w:rFonts w:ascii="Open Sans" w:hAnsi="Open Sans" w:cs="Open Sans"/>
          <w:sz w:val="20"/>
          <w:szCs w:val="20"/>
          <w:lang w:val="fr-FR"/>
        </w:rPr>
        <w:t>00 kg entre 2 échelles</w:t>
      </w:r>
    </w:p>
    <w:p w14:paraId="5256FD13" w14:textId="748EAE70" w:rsidR="00A96CE3" w:rsidRPr="00E74ABE" w:rsidRDefault="00567142" w:rsidP="002D11AA">
      <w:pPr>
        <w:spacing w:after="0"/>
        <w:ind w:left="709"/>
        <w:rPr>
          <w:rFonts w:ascii="Open Sans" w:hAnsi="Open Sans" w:cs="Open Sans"/>
          <w:sz w:val="20"/>
          <w:szCs w:val="20"/>
          <w:lang w:val="fr-FR"/>
        </w:rPr>
      </w:pPr>
      <w:r>
        <w:rPr>
          <w:rFonts w:ascii="Open Sans" w:hAnsi="Open Sans" w:cs="Open Sans"/>
          <w:sz w:val="20"/>
          <w:szCs w:val="20"/>
          <w:lang w:val="fr-FR"/>
        </w:rPr>
        <w:t>2</w:t>
      </w:r>
      <w:r w:rsidR="00A96CE3" w:rsidRPr="00E74ABE">
        <w:rPr>
          <w:rFonts w:ascii="Open Sans" w:hAnsi="Open Sans" w:cs="Open Sans"/>
          <w:sz w:val="20"/>
          <w:szCs w:val="20"/>
          <w:lang w:val="fr-FR"/>
        </w:rPr>
        <w:t xml:space="preserve"> h</w:t>
      </w:r>
      <w:r w:rsidR="00E74ABE">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sidR="00607032">
        <w:rPr>
          <w:rFonts w:ascii="Open Sans" w:hAnsi="Open Sans" w:cs="Open Sans"/>
          <w:sz w:val="20"/>
          <w:szCs w:val="20"/>
          <w:lang w:val="fr-FR"/>
        </w:rPr>
        <w:t>3</w:t>
      </w:r>
      <w:r w:rsidR="00A96CE3" w:rsidRPr="00E74ABE">
        <w:rPr>
          <w:rFonts w:ascii="Open Sans" w:hAnsi="Open Sans" w:cs="Open Sans"/>
          <w:sz w:val="20"/>
          <w:szCs w:val="20"/>
          <w:lang w:val="fr-FR"/>
        </w:rPr>
        <w:t xml:space="preserve"> </w:t>
      </w:r>
      <w:r w:rsidR="00E74ABE">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sidR="00863084">
        <w:rPr>
          <w:rFonts w:ascii="Open Sans" w:hAnsi="Open Sans" w:cs="Open Sans"/>
          <w:sz w:val="20"/>
          <w:szCs w:val="20"/>
          <w:lang w:val="fr-FR"/>
        </w:rPr>
        <w:t>10</w:t>
      </w:r>
      <w:r w:rsidR="00A96CE3" w:rsidRPr="00E74ABE">
        <w:rPr>
          <w:rFonts w:ascii="Open Sans" w:hAnsi="Open Sans" w:cs="Open Sans"/>
          <w:sz w:val="20"/>
          <w:szCs w:val="20"/>
          <w:lang w:val="fr-FR"/>
        </w:rPr>
        <w:t xml:space="preserve"> l</w:t>
      </w:r>
      <w:r w:rsidR="00E74ABE">
        <w:rPr>
          <w:rFonts w:ascii="Open Sans" w:hAnsi="Open Sans" w:cs="Open Sans"/>
          <w:sz w:val="20"/>
          <w:szCs w:val="20"/>
          <w:lang w:val="fr-FR"/>
        </w:rPr>
        <w:t>o</w:t>
      </w:r>
      <w:r w:rsidR="00A96CE3" w:rsidRPr="00E74ABE">
        <w:rPr>
          <w:rFonts w:ascii="Open Sans" w:hAnsi="Open Sans" w:cs="Open Sans"/>
          <w:sz w:val="20"/>
          <w:szCs w:val="20"/>
          <w:lang w:val="fr-FR"/>
        </w:rPr>
        <w:t>ng</w:t>
      </w:r>
      <w:r w:rsidR="00E74ABE">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314FD690" w14:textId="698BBC7B" w:rsidR="00CB2183" w:rsidRDefault="00CB2183" w:rsidP="00CB2183">
      <w:pPr>
        <w:spacing w:after="0"/>
        <w:ind w:left="709"/>
        <w:jc w:val="both"/>
        <w:rPr>
          <w:rFonts w:ascii="Open Sans" w:eastAsia="Times New Roman" w:hAnsi="Open Sans" w:cs="Open Sans"/>
          <w:sz w:val="20"/>
          <w:szCs w:val="20"/>
          <w:lang w:eastAsia="nl-BE"/>
        </w:rPr>
      </w:pPr>
      <w:r w:rsidRPr="00CB2183">
        <w:rPr>
          <w:rFonts w:ascii="Open Sans" w:eastAsia="Times New Roman" w:hAnsi="Open Sans" w:cs="Open Sans"/>
          <w:sz w:val="20"/>
          <w:szCs w:val="20"/>
          <w:lang w:val="fr-FR" w:eastAsia="nl-BE"/>
        </w:rPr>
        <w:t xml:space="preserve">FERMOSTOCK 5711 est un système de rayonnage à un prix avantageux à base d’éléments modulaires. Il convient aux chambres froides, aux cuisines de restauration et aux traiteurs et supporte facilement une charge uniformément répartie pouvant atteindre 600 kg maximum par rayonnage entre 2 échelles. </w:t>
      </w:r>
      <w:r w:rsidRPr="00CB2183">
        <w:rPr>
          <w:rFonts w:ascii="Open Sans" w:eastAsia="Times New Roman" w:hAnsi="Open Sans" w:cs="Open Sans"/>
          <w:sz w:val="20"/>
          <w:szCs w:val="20"/>
          <w:lang w:eastAsia="nl-BE"/>
        </w:rPr>
        <w:t xml:space="preserve">Le </w:t>
      </w:r>
      <w:proofErr w:type="spellStart"/>
      <w:r w:rsidRPr="00CB2183">
        <w:rPr>
          <w:rFonts w:ascii="Open Sans" w:eastAsia="Times New Roman" w:hAnsi="Open Sans" w:cs="Open Sans"/>
          <w:sz w:val="20"/>
          <w:szCs w:val="20"/>
          <w:lang w:eastAsia="nl-BE"/>
        </w:rPr>
        <w:t>système</w:t>
      </w:r>
      <w:proofErr w:type="spellEnd"/>
      <w:r w:rsidRPr="00CB2183">
        <w:rPr>
          <w:rFonts w:ascii="Open Sans" w:eastAsia="Times New Roman" w:hAnsi="Open Sans" w:cs="Open Sans"/>
          <w:sz w:val="20"/>
          <w:szCs w:val="20"/>
          <w:lang w:eastAsia="nl-BE"/>
        </w:rPr>
        <w:t xml:space="preserve"> se </w:t>
      </w:r>
      <w:proofErr w:type="spellStart"/>
      <w:r w:rsidRPr="00CB2183">
        <w:rPr>
          <w:rFonts w:ascii="Open Sans" w:eastAsia="Times New Roman" w:hAnsi="Open Sans" w:cs="Open Sans"/>
          <w:sz w:val="20"/>
          <w:szCs w:val="20"/>
          <w:lang w:eastAsia="nl-BE"/>
        </w:rPr>
        <w:t>caractérise</w:t>
      </w:r>
      <w:proofErr w:type="spellEnd"/>
      <w:r w:rsidRPr="00CB2183">
        <w:rPr>
          <w:rFonts w:ascii="Open Sans" w:eastAsia="Times New Roman" w:hAnsi="Open Sans" w:cs="Open Sans"/>
          <w:sz w:val="20"/>
          <w:szCs w:val="20"/>
          <w:lang w:eastAsia="nl-BE"/>
        </w:rPr>
        <w:t xml:space="preserve"> par :</w:t>
      </w:r>
    </w:p>
    <w:p w14:paraId="30CAAA1A" w14:textId="77777777" w:rsidR="00CB2183" w:rsidRPr="00CB2183" w:rsidRDefault="00CB2183" w:rsidP="00CB2183">
      <w:pPr>
        <w:spacing w:after="0"/>
        <w:ind w:left="709"/>
        <w:jc w:val="both"/>
        <w:rPr>
          <w:rFonts w:ascii="Open Sans" w:eastAsia="Times New Roman" w:hAnsi="Open Sans" w:cs="Open Sans"/>
          <w:sz w:val="20"/>
          <w:szCs w:val="20"/>
          <w:lang w:eastAsia="nl-BE"/>
        </w:rPr>
      </w:pPr>
    </w:p>
    <w:p w14:paraId="5EE71DC4"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un montage très simple (sans outils)</w:t>
      </w:r>
    </w:p>
    <w:p w14:paraId="636DBEAB"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un</w:t>
      </w:r>
      <w:proofErr w:type="spellEnd"/>
      <w:r w:rsidRPr="00CB2183">
        <w:rPr>
          <w:rFonts w:ascii="Open Sans" w:eastAsia="Times New Roman" w:hAnsi="Open Sans" w:cs="Open Sans"/>
          <w:sz w:val="20"/>
          <w:szCs w:val="20"/>
          <w:lang w:eastAsia="nl-BE"/>
        </w:rPr>
        <w:t xml:space="preserve"> </w:t>
      </w:r>
      <w:proofErr w:type="spellStart"/>
      <w:r w:rsidRPr="00CB2183">
        <w:rPr>
          <w:rFonts w:ascii="Open Sans" w:eastAsia="Times New Roman" w:hAnsi="Open Sans" w:cs="Open Sans"/>
          <w:sz w:val="20"/>
          <w:szCs w:val="20"/>
          <w:lang w:eastAsia="nl-BE"/>
        </w:rPr>
        <w:t>entretien</w:t>
      </w:r>
      <w:proofErr w:type="spellEnd"/>
      <w:r w:rsidRPr="00CB2183">
        <w:rPr>
          <w:rFonts w:ascii="Open Sans" w:eastAsia="Times New Roman" w:hAnsi="Open Sans" w:cs="Open Sans"/>
          <w:sz w:val="20"/>
          <w:szCs w:val="20"/>
          <w:lang w:eastAsia="nl-BE"/>
        </w:rPr>
        <w:t xml:space="preserve"> </w:t>
      </w:r>
      <w:proofErr w:type="spellStart"/>
      <w:r w:rsidRPr="00CB2183">
        <w:rPr>
          <w:rFonts w:ascii="Open Sans" w:eastAsia="Times New Roman" w:hAnsi="Open Sans" w:cs="Open Sans"/>
          <w:sz w:val="20"/>
          <w:szCs w:val="20"/>
          <w:lang w:eastAsia="nl-BE"/>
        </w:rPr>
        <w:t>facile</w:t>
      </w:r>
      <w:proofErr w:type="spellEnd"/>
    </w:p>
    <w:p w14:paraId="0438977E"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une grande résistance à la corrosion</w:t>
      </w:r>
    </w:p>
    <w:p w14:paraId="0A18696F"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une stabilité optimale et une grande flexibilité</w:t>
      </w:r>
    </w:p>
    <w:p w14:paraId="31BB3899" w14:textId="77777777" w:rsidR="00CB2183" w:rsidRDefault="00CB2183" w:rsidP="00CB2183">
      <w:pPr>
        <w:spacing w:after="0"/>
        <w:ind w:left="709"/>
        <w:jc w:val="both"/>
        <w:rPr>
          <w:rFonts w:ascii="Open Sans" w:eastAsia="Times New Roman" w:hAnsi="Open Sans" w:cs="Open Sans"/>
          <w:sz w:val="20"/>
          <w:szCs w:val="20"/>
          <w:lang w:val="fr-FR" w:eastAsia="nl-BE"/>
        </w:rPr>
      </w:pPr>
    </w:p>
    <w:p w14:paraId="2E27D472" w14:textId="0DF2A6A0" w:rsidR="000B47E0" w:rsidRPr="00CB2183" w:rsidRDefault="00CB2183" w:rsidP="00CB2183">
      <w:pPr>
        <w:spacing w:after="0"/>
        <w:ind w:left="709"/>
        <w:jc w:val="both"/>
        <w:rPr>
          <w:rFonts w:ascii="Open Sans" w:eastAsia="Times New Roman" w:hAnsi="Open Sans" w:cs="Open Sans"/>
          <w:sz w:val="20"/>
          <w:szCs w:val="20"/>
          <w:lang w:val="fr-FR" w:eastAsia="nl-BE"/>
        </w:rPr>
      </w:pP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est conforme à toutes les réglementations et normes de production en matière d’hygiène et d’aptitude au nettoyage (NF031) et répond aux exigences les plus sévères en termes de durabilité et de résistance. Grâce aux coins arrondis et aux surfaces lisses, le système </w:t>
      </w: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bénéficie de la norme NF pour l’hygiène alimentaire délivrée par AFNOR CERTIFICATION, ainsi que de la norme NSF.</w:t>
      </w:r>
      <w:r w:rsidRPr="00CB2183">
        <w:rPr>
          <w:rFonts w:ascii="Open Sans" w:eastAsia="Times New Roman" w:hAnsi="Open Sans" w:cs="Open Sans"/>
          <w:sz w:val="20"/>
          <w:szCs w:val="20"/>
          <w:lang w:val="fr-FR" w:eastAsia="nl-BE"/>
        </w:rPr>
        <w:br/>
      </w:r>
      <w:r w:rsidRPr="00CB2183">
        <w:rPr>
          <w:rFonts w:ascii="Open Sans" w:eastAsia="Times New Roman" w:hAnsi="Open Sans" w:cs="Open Sans"/>
          <w:sz w:val="20"/>
          <w:szCs w:val="20"/>
          <w:lang w:val="fr-FR" w:eastAsia="nl-BE"/>
        </w:rPr>
        <w:br/>
        <w:t xml:space="preserve">En raison de ces qualités, </w:t>
      </w: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est recommandé pour le stockage sec de produits alimentaires, les ustensiles de cuisine ou le linge, ainsi que pour les chambres froides jusqu’à -40 °C, les cuisines de restauration, les salles de lavage, les laboratoires et les salles blanches.</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793A14DA" w14:textId="77E22F7F" w:rsidR="008B496C" w:rsidRDefault="00CB2183" w:rsidP="00F5337F">
      <w:pPr>
        <w:ind w:left="709"/>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 xml:space="preserve">Une étagère de base </w:t>
      </w: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est constituée d’une structure modulaire de 2 échelles et de longerons en aluminium anodisé, sur lesquels sont posés 2, 3 ou 4 clayettes en matière synthétique grise ou aluminium. Dans les échelles il y a un certain nombre de points d’accrochage, permettant l’assemblage par emmanchement conique (brevet Fermod). Ces crochets coniques en aluminium sont à emmancher à la hauteur voulue. Les longerons, disponibles en différentes longueurs, peuvent être fixés facilement sur les crochets coniques. Sur les longerons fixés viennent se poser les clayettes en matière synthétique grise. </w:t>
      </w:r>
      <w:r w:rsidRPr="00567142">
        <w:rPr>
          <w:rFonts w:ascii="Open Sans" w:eastAsia="Times New Roman" w:hAnsi="Open Sans" w:cs="Open Sans"/>
          <w:sz w:val="20"/>
          <w:szCs w:val="20"/>
          <w:lang w:val="fr-FR" w:eastAsia="nl-BE"/>
        </w:rPr>
        <w:t>L’ensemble est résistant de -40°C à +80°C.</w:t>
      </w:r>
      <w:r w:rsidR="008B496C">
        <w:rPr>
          <w:rFonts w:ascii="Open Sans" w:eastAsia="Times New Roman" w:hAnsi="Open Sans" w:cs="Open Sans"/>
          <w:sz w:val="20"/>
          <w:szCs w:val="20"/>
          <w:lang w:val="fr-FR" w:eastAsia="nl-BE"/>
        </w:rPr>
        <w:br w:type="page"/>
      </w:r>
    </w:p>
    <w:p w14:paraId="52F5D2B1" w14:textId="77777777" w:rsidR="00863084" w:rsidRPr="003A10A0" w:rsidRDefault="00863084"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3C53F9DD" w14:textId="2C65856C" w:rsidR="00E65E97" w:rsidRDefault="00CB2183" w:rsidP="00CB2183">
      <w:pPr>
        <w:spacing w:after="0"/>
        <w:ind w:left="709"/>
        <w:jc w:val="both"/>
        <w:rPr>
          <w:rFonts w:ascii="Open Sans" w:hAnsi="Open Sans" w:cs="Open Sans"/>
          <w:sz w:val="20"/>
          <w:szCs w:val="20"/>
          <w:lang w:val="fr-FR"/>
        </w:rPr>
      </w:pPr>
      <w:r w:rsidRPr="00CB2183">
        <w:rPr>
          <w:rFonts w:ascii="Open Sans" w:hAnsi="Open Sans" w:cs="Open Sans"/>
          <w:sz w:val="20"/>
          <w:szCs w:val="20"/>
          <w:lang w:val="fr-FR"/>
        </w:rPr>
        <w:t>Une étagère d’accolage est constituée d’une échelle et d’un nombre de niveaux à choisir. A une étagère de base, on peut joindre 2 étagères d’accolage. Pour des installations en angle de 90° (aménagements L, U, E ou T), il existe des renvois d’angle en aluminium qui seront glissés sur les longerons du rayon de base.</w:t>
      </w:r>
    </w:p>
    <w:p w14:paraId="4DBC3C07" w14:textId="77777777" w:rsidR="00CB2183" w:rsidRPr="00CB2183" w:rsidRDefault="00CB2183" w:rsidP="002D11AA">
      <w:pPr>
        <w:spacing w:after="0"/>
        <w:ind w:left="709"/>
        <w:rPr>
          <w:rFonts w:ascii="Open Sans" w:eastAsia="Times New Roman" w:hAnsi="Open Sans" w:cs="Open Sans"/>
          <w:b/>
          <w:color w:val="1F3864" w:themeColor="accent1" w:themeShade="80"/>
          <w:sz w:val="20"/>
          <w:szCs w:val="20"/>
          <w:lang w:val="fr-FR" w:eastAsia="nl-BE"/>
        </w:rPr>
      </w:pPr>
    </w:p>
    <w:p w14:paraId="41383625" w14:textId="3DA102A9"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Echelle</w:t>
      </w:r>
      <w:r w:rsidR="00A96CE3" w:rsidRPr="00A44CD0">
        <w:rPr>
          <w:rFonts w:ascii="Open Sans" w:eastAsia="Times New Roman" w:hAnsi="Open Sans" w:cs="Open Sans"/>
          <w:b/>
          <w:color w:val="1F3864" w:themeColor="accent1" w:themeShade="80"/>
          <w:sz w:val="20"/>
          <w:szCs w:val="20"/>
          <w:lang w:eastAsia="nl-BE"/>
        </w:rPr>
        <w:t xml:space="preserve">: </w:t>
      </w:r>
    </w:p>
    <w:p w14:paraId="272B9483"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eastAsia="nl-BE"/>
        </w:rPr>
        <w:t xml:space="preserve">Tube carré 23 x 23 mm, aluminium </w:t>
      </w:r>
      <w:proofErr w:type="spellStart"/>
      <w:r w:rsidRPr="00CB2183">
        <w:rPr>
          <w:rFonts w:ascii="Open Sans" w:eastAsia="Times New Roman" w:hAnsi="Open Sans" w:cs="Open Sans"/>
          <w:sz w:val="20"/>
          <w:szCs w:val="20"/>
          <w:lang w:eastAsia="nl-BE"/>
        </w:rPr>
        <w:t>anodisé</w:t>
      </w:r>
      <w:proofErr w:type="spellEnd"/>
    </w:p>
    <w:p w14:paraId="4DED2A60"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3 barreaux en tube plat de 40 x 12 mm, écrous en inox</w:t>
      </w:r>
    </w:p>
    <w:p w14:paraId="1E7F74FA"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eastAsia="nl-BE"/>
        </w:rPr>
        <w:t>Pré-</w:t>
      </w:r>
      <w:proofErr w:type="spellStart"/>
      <w:r w:rsidRPr="00CB2183">
        <w:rPr>
          <w:rFonts w:ascii="Open Sans" w:eastAsia="Times New Roman" w:hAnsi="Open Sans" w:cs="Open Sans"/>
          <w:sz w:val="20"/>
          <w:szCs w:val="20"/>
          <w:lang w:eastAsia="nl-BE"/>
        </w:rPr>
        <w:t>perforé</w:t>
      </w:r>
      <w:proofErr w:type="spellEnd"/>
    </w:p>
    <w:p w14:paraId="1AB754F8"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Distance entre les points d’accrochage: 150 mm</w:t>
      </w:r>
    </w:p>
    <w:p w14:paraId="06435FC6"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Barreau inférieur à 140 mm du sol</w:t>
      </w:r>
    </w:p>
    <w:p w14:paraId="61BDF2D0"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Obturateurs sur le haut de l’échelle</w:t>
      </w:r>
    </w:p>
    <w:p w14:paraId="4F190521"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Hauteurs échelle: 1685 mm ou 1800 mm (y compris pied réglable)</w:t>
      </w:r>
    </w:p>
    <w:p w14:paraId="0DE6AE97"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Nombre de niveau maximum : 10 ou 11</w:t>
      </w:r>
    </w:p>
    <w:p w14:paraId="65C48409" w14:textId="7B6A8106"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Profondeurs</w:t>
      </w:r>
      <w:proofErr w:type="spellEnd"/>
      <w:r w:rsidRPr="00CB2183">
        <w:rPr>
          <w:rFonts w:ascii="Open Sans" w:eastAsia="Times New Roman" w:hAnsi="Open Sans" w:cs="Open Sans"/>
          <w:sz w:val="20"/>
          <w:szCs w:val="20"/>
          <w:lang w:eastAsia="nl-BE"/>
        </w:rPr>
        <w:t xml:space="preserve"> échelle: 360 mm - 460 mm</w:t>
      </w:r>
      <w:r w:rsidR="00607032">
        <w:rPr>
          <w:rFonts w:ascii="Open Sans" w:eastAsia="Times New Roman" w:hAnsi="Open Sans" w:cs="Open Sans"/>
          <w:sz w:val="20"/>
          <w:szCs w:val="20"/>
          <w:lang w:eastAsia="nl-BE"/>
        </w:rPr>
        <w:t xml:space="preserve"> – 560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780875B4" w:rsidR="00A96CE3" w:rsidRPr="00FD4833" w:rsidRDefault="00863084" w:rsidP="002D11AA">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Longeron</w:t>
      </w:r>
      <w:r w:rsidR="00A96CE3" w:rsidRPr="00FD4833">
        <w:rPr>
          <w:rFonts w:ascii="Open Sans" w:eastAsia="Times New Roman" w:hAnsi="Open Sans" w:cs="Open Sans"/>
          <w:b/>
          <w:color w:val="1F3864" w:themeColor="accent1" w:themeShade="80"/>
          <w:sz w:val="20"/>
          <w:szCs w:val="20"/>
          <w:lang w:val="fr-FR" w:eastAsia="nl-BE"/>
        </w:rPr>
        <w:t>:</w:t>
      </w:r>
    </w:p>
    <w:p w14:paraId="7C19AF7B" w14:textId="77777777" w:rsidR="00CB2183" w:rsidRPr="00CB2183" w:rsidRDefault="00CB2183" w:rsidP="0020757E">
      <w:pPr>
        <w:numPr>
          <w:ilvl w:val="0"/>
          <w:numId w:val="36"/>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Profil</w:t>
      </w:r>
      <w:proofErr w:type="spellEnd"/>
      <w:r w:rsidRPr="00CB2183">
        <w:rPr>
          <w:rFonts w:ascii="Open Sans" w:eastAsia="Times New Roman" w:hAnsi="Open Sans" w:cs="Open Sans"/>
          <w:sz w:val="20"/>
          <w:szCs w:val="20"/>
          <w:lang w:eastAsia="nl-BE"/>
        </w:rPr>
        <w:t xml:space="preserve"> 12/10 - 40 x 17 mm, aluminium </w:t>
      </w:r>
      <w:proofErr w:type="spellStart"/>
      <w:r w:rsidRPr="00CB2183">
        <w:rPr>
          <w:rFonts w:ascii="Open Sans" w:eastAsia="Times New Roman" w:hAnsi="Open Sans" w:cs="Open Sans"/>
          <w:sz w:val="20"/>
          <w:szCs w:val="20"/>
          <w:lang w:eastAsia="nl-BE"/>
        </w:rPr>
        <w:t>anodisé</w:t>
      </w:r>
      <w:proofErr w:type="spellEnd"/>
    </w:p>
    <w:p w14:paraId="006E04D0" w14:textId="77777777" w:rsidR="00CB2183" w:rsidRPr="00CB2183" w:rsidRDefault="00CB2183" w:rsidP="0020757E">
      <w:pPr>
        <w:numPr>
          <w:ilvl w:val="0"/>
          <w:numId w:val="36"/>
        </w:numPr>
        <w:tabs>
          <w:tab w:val="clear" w:pos="720"/>
          <w:tab w:val="num" w:pos="426"/>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eastAsia="nl-BE"/>
        </w:rPr>
        <w:t xml:space="preserve">10 </w:t>
      </w:r>
      <w:proofErr w:type="spellStart"/>
      <w:r w:rsidRPr="00CB2183">
        <w:rPr>
          <w:rFonts w:ascii="Open Sans" w:eastAsia="Times New Roman" w:hAnsi="Open Sans" w:cs="Open Sans"/>
          <w:sz w:val="20"/>
          <w:szCs w:val="20"/>
          <w:lang w:eastAsia="nl-BE"/>
        </w:rPr>
        <w:t>longueurs</w:t>
      </w:r>
      <w:proofErr w:type="spellEnd"/>
      <w:r w:rsidRPr="00CB2183">
        <w:rPr>
          <w:rFonts w:ascii="Open Sans" w:eastAsia="Times New Roman" w:hAnsi="Open Sans" w:cs="Open Sans"/>
          <w:sz w:val="20"/>
          <w:szCs w:val="20"/>
          <w:lang w:eastAsia="nl-BE"/>
        </w:rPr>
        <w:t>: 650 - 770 - 890 - 950 - 1070 - 1190 - 1310 - 1490 - 1610 - 1730 mm</w:t>
      </w:r>
    </w:p>
    <w:p w14:paraId="1A0B9792" w14:textId="77777777" w:rsidR="00A96CE3" w:rsidRPr="008C2F54" w:rsidRDefault="00A96CE3" w:rsidP="002D11AA">
      <w:pPr>
        <w:tabs>
          <w:tab w:val="num" w:pos="426"/>
        </w:tabs>
        <w:spacing w:after="0"/>
        <w:ind w:left="1134"/>
        <w:rPr>
          <w:rFonts w:ascii="Open Sans" w:eastAsia="Times New Roman" w:hAnsi="Open Sans" w:cs="Open Sans"/>
          <w:sz w:val="20"/>
          <w:szCs w:val="20"/>
          <w:lang w:val="fr-FR" w:eastAsia="nl-BE"/>
        </w:rPr>
      </w:pPr>
    </w:p>
    <w:p w14:paraId="1BC957E0" w14:textId="7B06C481" w:rsidR="00F445F2" w:rsidRPr="00FD4833" w:rsidRDefault="00863084"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Clayette</w:t>
      </w:r>
      <w:r w:rsidR="0020757E">
        <w:rPr>
          <w:rFonts w:ascii="Open Sans" w:eastAsia="Times New Roman" w:hAnsi="Open Sans" w:cs="Open Sans"/>
          <w:b/>
          <w:color w:val="1F3864" w:themeColor="accent1" w:themeShade="80"/>
          <w:sz w:val="20"/>
          <w:szCs w:val="20"/>
          <w:lang w:val="fr-FR" w:eastAsia="nl-BE"/>
        </w:rPr>
        <w:t>s</w:t>
      </w:r>
      <w:r w:rsidR="00F445F2" w:rsidRPr="00FD4833">
        <w:rPr>
          <w:rFonts w:ascii="Open Sans" w:eastAsia="Times New Roman" w:hAnsi="Open Sans" w:cs="Open Sans"/>
          <w:b/>
          <w:color w:val="1F3864" w:themeColor="accent1" w:themeShade="80"/>
          <w:sz w:val="20"/>
          <w:szCs w:val="20"/>
          <w:lang w:val="fr-FR" w:eastAsia="nl-BE"/>
        </w:rPr>
        <w:t>:</w:t>
      </w:r>
    </w:p>
    <w:p w14:paraId="69AE17BB"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Matière synthétique grise (polymère). Perforations: ovale 56 x 42 mm</w:t>
      </w:r>
    </w:p>
    <w:p w14:paraId="56D15466"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Profondeur échelle 360 mm : profondeur entre longerons 363 mm</w:t>
      </w:r>
    </w:p>
    <w:p w14:paraId="379FA35F" w14:textId="45A6FE3E" w:rsid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Profondeur échelle 460 mm : profondeur entre longerons 463 mm</w:t>
      </w:r>
    </w:p>
    <w:p w14:paraId="3832572C" w14:textId="576A6D15" w:rsidR="00607032" w:rsidRPr="00CB2183" w:rsidRDefault="00607032" w:rsidP="00607032">
      <w:pPr>
        <w:numPr>
          <w:ilvl w:val="0"/>
          <w:numId w:val="37"/>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 xml:space="preserve">Profondeur échelle </w:t>
      </w:r>
      <w:r>
        <w:rPr>
          <w:rFonts w:ascii="Open Sans" w:eastAsia="Times New Roman" w:hAnsi="Open Sans" w:cs="Open Sans"/>
          <w:sz w:val="20"/>
          <w:szCs w:val="20"/>
          <w:lang w:val="fr-FR" w:eastAsia="nl-BE"/>
        </w:rPr>
        <w:t>5</w:t>
      </w:r>
      <w:r w:rsidRPr="00CB2183">
        <w:rPr>
          <w:rFonts w:ascii="Open Sans" w:eastAsia="Times New Roman" w:hAnsi="Open Sans" w:cs="Open Sans"/>
          <w:sz w:val="20"/>
          <w:szCs w:val="20"/>
          <w:lang w:val="fr-FR" w:eastAsia="nl-BE"/>
        </w:rPr>
        <w:t xml:space="preserve">60 mm : profondeur entre longerons </w:t>
      </w:r>
      <w:r>
        <w:rPr>
          <w:rFonts w:ascii="Open Sans" w:eastAsia="Times New Roman" w:hAnsi="Open Sans" w:cs="Open Sans"/>
          <w:sz w:val="20"/>
          <w:szCs w:val="20"/>
          <w:lang w:val="fr-FR" w:eastAsia="nl-BE"/>
        </w:rPr>
        <w:t>5</w:t>
      </w:r>
      <w:r w:rsidRPr="00CB2183">
        <w:rPr>
          <w:rFonts w:ascii="Open Sans" w:eastAsia="Times New Roman" w:hAnsi="Open Sans" w:cs="Open Sans"/>
          <w:sz w:val="20"/>
          <w:szCs w:val="20"/>
          <w:lang w:val="fr-FR" w:eastAsia="nl-BE"/>
        </w:rPr>
        <w:t>63 mm</w:t>
      </w:r>
    </w:p>
    <w:p w14:paraId="024B56F2"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Largeur</w:t>
      </w:r>
      <w:proofErr w:type="spellEnd"/>
      <w:r w:rsidRPr="00CB2183">
        <w:rPr>
          <w:rFonts w:ascii="Open Sans" w:eastAsia="Times New Roman" w:hAnsi="Open Sans" w:cs="Open Sans"/>
          <w:sz w:val="20"/>
          <w:szCs w:val="20"/>
          <w:lang w:eastAsia="nl-BE"/>
        </w:rPr>
        <w:t xml:space="preserve"> </w:t>
      </w:r>
      <w:proofErr w:type="spellStart"/>
      <w:r w:rsidRPr="00CB2183">
        <w:rPr>
          <w:rFonts w:ascii="Open Sans" w:eastAsia="Times New Roman" w:hAnsi="Open Sans" w:cs="Open Sans"/>
          <w:sz w:val="20"/>
          <w:szCs w:val="20"/>
          <w:lang w:eastAsia="nl-BE"/>
        </w:rPr>
        <w:t>clayettes</w:t>
      </w:r>
      <w:proofErr w:type="spellEnd"/>
      <w:r w:rsidRPr="00CB2183">
        <w:rPr>
          <w:rFonts w:ascii="Open Sans" w:eastAsia="Times New Roman" w:hAnsi="Open Sans" w:cs="Open Sans"/>
          <w:sz w:val="20"/>
          <w:szCs w:val="20"/>
          <w:lang w:eastAsia="nl-BE"/>
        </w:rPr>
        <w:t>: 300 mm (module A) - 420 mm (module B)</w:t>
      </w:r>
    </w:p>
    <w:p w14:paraId="1F5336D1"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val="fr-FR" w:eastAsia="nl-BE"/>
        </w:rPr>
        <w:t xml:space="preserve">Amovible et apte au lavage machine (max. </w:t>
      </w:r>
      <w:r w:rsidRPr="00CB2183">
        <w:rPr>
          <w:rFonts w:ascii="Open Sans" w:eastAsia="Times New Roman" w:hAnsi="Open Sans" w:cs="Open Sans"/>
          <w:sz w:val="20"/>
          <w:szCs w:val="20"/>
          <w:lang w:eastAsia="nl-BE"/>
        </w:rPr>
        <w:t>+90°C) </w:t>
      </w:r>
    </w:p>
    <w:p w14:paraId="40DC205D" w14:textId="57D27649" w:rsidR="00F445F2" w:rsidRPr="008C2F54" w:rsidRDefault="00F445F2" w:rsidP="00F445F2">
      <w:pPr>
        <w:spacing w:after="0"/>
        <w:ind w:left="709"/>
        <w:rPr>
          <w:rFonts w:ascii="Open Sans" w:eastAsia="Times New Roman" w:hAnsi="Open Sans" w:cs="Open Sans"/>
          <w:sz w:val="20"/>
          <w:szCs w:val="20"/>
          <w:lang w:val="fr-FR" w:eastAsia="nl-BE"/>
        </w:rPr>
      </w:pPr>
    </w:p>
    <w:p w14:paraId="2A8EDA89" w14:textId="6F0DB57E" w:rsidR="00F5337F" w:rsidRPr="00CB2183" w:rsidRDefault="00A96CE3" w:rsidP="00CB2183">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4562806D"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Fixation murale et fixation au sol</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013F7CF5"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proofErr w:type="spellStart"/>
      <w:r w:rsidR="00385FB0">
        <w:rPr>
          <w:rFonts w:ascii="Open Sans" w:eastAsia="Times New Roman" w:hAnsi="Open Sans" w:cs="Open Sans"/>
          <w:b/>
          <w:color w:val="1F3864" w:themeColor="accent1" w:themeShade="80"/>
          <w:sz w:val="20"/>
          <w:szCs w:val="20"/>
          <w:lang w:eastAsia="nl-BE"/>
        </w:rPr>
        <w:t>Fermostock</w:t>
      </w:r>
      <w:proofErr w:type="spellEnd"/>
      <w:r w:rsidR="00385FB0">
        <w:rPr>
          <w:rFonts w:ascii="Open Sans" w:eastAsia="Times New Roman" w:hAnsi="Open Sans" w:cs="Open Sans"/>
          <w:b/>
          <w:color w:val="1F3864" w:themeColor="accent1" w:themeShade="80"/>
          <w:sz w:val="20"/>
          <w:szCs w:val="20"/>
          <w:lang w:eastAsia="nl-BE"/>
        </w:rPr>
        <w:t xml:space="preserve"> </w:t>
      </w:r>
      <w:r w:rsidR="0020757E">
        <w:rPr>
          <w:rFonts w:ascii="Open Sans" w:eastAsia="Times New Roman" w:hAnsi="Open Sans" w:cs="Open Sans"/>
          <w:b/>
          <w:color w:val="1F3864" w:themeColor="accent1" w:themeShade="80"/>
          <w:sz w:val="20"/>
          <w:szCs w:val="20"/>
          <w:lang w:eastAsia="nl-BE"/>
        </w:rPr>
        <w:t>5711</w:t>
      </w:r>
      <w:r w:rsidR="00A96CE3" w:rsidRPr="00A44CD0">
        <w:rPr>
          <w:rFonts w:ascii="Open Sans" w:eastAsia="Times New Roman" w:hAnsi="Open Sans" w:cs="Open Sans"/>
          <w:b/>
          <w:color w:val="1F3864" w:themeColor="accent1" w:themeShade="80"/>
          <w:sz w:val="20"/>
          <w:szCs w:val="20"/>
          <w:lang w:eastAsia="nl-BE"/>
        </w:rPr>
        <w:t>:</w:t>
      </w:r>
    </w:p>
    <w:p w14:paraId="5A8383AC" w14:textId="77777777" w:rsidR="00CB2183" w:rsidRPr="00CB2183" w:rsidRDefault="00CB2183" w:rsidP="0020757E">
      <w:pPr>
        <w:numPr>
          <w:ilvl w:val="0"/>
          <w:numId w:val="38"/>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Max. 120 kg par niveau (répartition uniforme)</w:t>
      </w:r>
      <w:r w:rsidRPr="00CB2183">
        <w:rPr>
          <w:rFonts w:ascii="Open Sans" w:eastAsia="Times New Roman" w:hAnsi="Open Sans" w:cs="Open Sans"/>
          <w:sz w:val="20"/>
          <w:szCs w:val="20"/>
          <w:lang w:val="fr-FR" w:eastAsia="nl-BE"/>
        </w:rPr>
        <w:br/>
        <w:t>Longueurs &lt; 1490 mm = 120 kg/niveau</w:t>
      </w:r>
      <w:r w:rsidRPr="00CB2183">
        <w:rPr>
          <w:rFonts w:ascii="Open Sans" w:eastAsia="Times New Roman" w:hAnsi="Open Sans" w:cs="Open Sans"/>
          <w:sz w:val="20"/>
          <w:szCs w:val="20"/>
          <w:lang w:val="fr-FR" w:eastAsia="nl-BE"/>
        </w:rPr>
        <w:br/>
        <w:t>Longueurs &gt; 1490 mm = 90 kg/niveau</w:t>
      </w:r>
    </w:p>
    <w:p w14:paraId="025F50BA" w14:textId="77777777" w:rsidR="00CB2183" w:rsidRPr="00CB2183" w:rsidRDefault="00CB2183" w:rsidP="0020757E">
      <w:pPr>
        <w:numPr>
          <w:ilvl w:val="0"/>
          <w:numId w:val="38"/>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Max. 600 kg par rayonnage de base entre 2 échelles</w:t>
      </w:r>
    </w:p>
    <w:p w14:paraId="1DA8B0FC" w14:textId="77777777" w:rsidR="00CB2183" w:rsidRPr="00CB2183" w:rsidRDefault="00CB2183" w:rsidP="0020757E">
      <w:pPr>
        <w:numPr>
          <w:ilvl w:val="0"/>
          <w:numId w:val="38"/>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Max. 480 kg entre 2 échelles avec utilisation de retours</w:t>
      </w:r>
    </w:p>
    <w:p w14:paraId="28F96701" w14:textId="36885819" w:rsidR="00A96CE3" w:rsidRPr="00F5337F" w:rsidRDefault="00A96CE3" w:rsidP="008B496C">
      <w:pPr>
        <w:spacing w:after="0"/>
        <w:ind w:left="1134"/>
        <w:rPr>
          <w:rFonts w:ascii="Open Sans" w:eastAsia="Times New Roman" w:hAnsi="Open Sans" w:cs="Open Sans"/>
          <w:sz w:val="20"/>
          <w:szCs w:val="20"/>
          <w:lang w:val="fr-FR" w:eastAsia="nl-BE"/>
        </w:rPr>
      </w:pPr>
    </w:p>
    <w:sectPr w:rsidR="00A96CE3" w:rsidRPr="00F5337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1B2391EA" w:rsidR="008C7087" w:rsidRDefault="00385FB0" w:rsidP="008C7087">
    <w:pPr>
      <w:pStyle w:val="Voettekst"/>
      <w:jc w:val="right"/>
      <w:rPr>
        <w:color w:val="7F7F7F" w:themeColor="text1" w:themeTint="80"/>
        <w:sz w:val="20"/>
        <w:szCs w:val="20"/>
      </w:rPr>
    </w:pPr>
    <w:proofErr w:type="spellStart"/>
    <w:r>
      <w:rPr>
        <w:color w:val="7F7F7F" w:themeColor="text1" w:themeTint="80"/>
        <w:sz w:val="20"/>
        <w:szCs w:val="20"/>
      </w:rPr>
      <w:t>Fermostock</w:t>
    </w:r>
    <w:proofErr w:type="spellEnd"/>
    <w:r>
      <w:rPr>
        <w:color w:val="7F7F7F" w:themeColor="text1" w:themeTint="80"/>
        <w:sz w:val="20"/>
        <w:szCs w:val="20"/>
      </w:rPr>
      <w:t xml:space="preserve"> </w:t>
    </w:r>
    <w:r w:rsidR="0020757E">
      <w:rPr>
        <w:color w:val="7F7F7F" w:themeColor="text1" w:themeTint="80"/>
        <w:sz w:val="20"/>
        <w:szCs w:val="20"/>
      </w:rPr>
      <w:t>57</w:t>
    </w:r>
    <w:r w:rsidR="00F5337F">
      <w:rPr>
        <w:color w:val="7F7F7F" w:themeColor="text1" w:themeTint="80"/>
        <w:sz w:val="20"/>
        <w:szCs w:val="20"/>
      </w:rPr>
      <w:t>11</w:t>
    </w:r>
    <w:r w:rsidR="005159EA">
      <w:rPr>
        <w:color w:val="7F7F7F" w:themeColor="text1" w:themeTint="80"/>
        <w:sz w:val="20"/>
        <w:szCs w:val="20"/>
      </w:rPr>
      <w:t xml:space="preserve"> - </w:t>
    </w:r>
    <w:r w:rsidR="008C7087" w:rsidRPr="008C7087">
      <w:rPr>
        <w:color w:val="7F7F7F" w:themeColor="text1" w:themeTint="80"/>
        <w:sz w:val="20"/>
        <w:szCs w:val="20"/>
      </w:rPr>
      <w:t>0</w:t>
    </w:r>
    <w:r w:rsidR="006E13D3">
      <w:rPr>
        <w:color w:val="7F7F7F" w:themeColor="text1" w:themeTint="80"/>
        <w:sz w:val="20"/>
        <w:szCs w:val="20"/>
      </w:rPr>
      <w:t>9</w:t>
    </w:r>
    <w:r w:rsidR="008C7087" w:rsidRPr="008C7087">
      <w:rPr>
        <w:color w:val="7F7F7F" w:themeColor="text1" w:themeTint="80"/>
        <w:sz w:val="20"/>
        <w:szCs w:val="20"/>
      </w:rPr>
      <w:t>-202</w:t>
    </w:r>
    <w:r w:rsidR="006E13D3">
      <w:rPr>
        <w:color w:val="7F7F7F" w:themeColor="text1" w:themeTint="80"/>
        <w:sz w:val="20"/>
        <w:szCs w:val="20"/>
      </w:rPr>
      <w:t>3</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6E13D3">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6E13D3">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6E13D3">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790C"/>
    <w:multiLevelType w:val="multilevel"/>
    <w:tmpl w:val="38381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310F2"/>
    <w:multiLevelType w:val="multilevel"/>
    <w:tmpl w:val="A2D2D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B3054"/>
    <w:multiLevelType w:val="multilevel"/>
    <w:tmpl w:val="7F3A7A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0342D"/>
    <w:multiLevelType w:val="multilevel"/>
    <w:tmpl w:val="ACC6B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91EEF"/>
    <w:multiLevelType w:val="multilevel"/>
    <w:tmpl w:val="D0EA1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701C4"/>
    <w:multiLevelType w:val="multilevel"/>
    <w:tmpl w:val="E26CEA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00F39"/>
    <w:multiLevelType w:val="multilevel"/>
    <w:tmpl w:val="553081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71B45"/>
    <w:multiLevelType w:val="multilevel"/>
    <w:tmpl w:val="96F23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6548F"/>
    <w:multiLevelType w:val="multilevel"/>
    <w:tmpl w:val="7C74D4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D55B3"/>
    <w:multiLevelType w:val="multilevel"/>
    <w:tmpl w:val="D69EFC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07C08"/>
    <w:multiLevelType w:val="multilevel"/>
    <w:tmpl w:val="202C7B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C75DB"/>
    <w:multiLevelType w:val="multilevel"/>
    <w:tmpl w:val="488ED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8C1F70"/>
    <w:multiLevelType w:val="multilevel"/>
    <w:tmpl w:val="A4F01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426B3"/>
    <w:multiLevelType w:val="multilevel"/>
    <w:tmpl w:val="D640D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7044E"/>
    <w:multiLevelType w:val="multilevel"/>
    <w:tmpl w:val="A1DC1C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85036"/>
    <w:multiLevelType w:val="multilevel"/>
    <w:tmpl w:val="000ADB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766E43"/>
    <w:multiLevelType w:val="multilevel"/>
    <w:tmpl w:val="B198A6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6C4E"/>
    <w:multiLevelType w:val="multilevel"/>
    <w:tmpl w:val="931E62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D386D"/>
    <w:multiLevelType w:val="multilevel"/>
    <w:tmpl w:val="E440E9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30819"/>
    <w:multiLevelType w:val="multilevel"/>
    <w:tmpl w:val="B706E0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405AA2"/>
    <w:multiLevelType w:val="multilevel"/>
    <w:tmpl w:val="8EB8C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413A8"/>
    <w:multiLevelType w:val="multilevel"/>
    <w:tmpl w:val="6E4486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F42C1"/>
    <w:multiLevelType w:val="multilevel"/>
    <w:tmpl w:val="470018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0F4FF3"/>
    <w:multiLevelType w:val="multilevel"/>
    <w:tmpl w:val="AC70CC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7E7065"/>
    <w:multiLevelType w:val="multilevel"/>
    <w:tmpl w:val="376A70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84889562">
    <w:abstractNumId w:val="15"/>
  </w:num>
  <w:num w:numId="2" w16cid:durableId="1289314594">
    <w:abstractNumId w:val="7"/>
  </w:num>
  <w:num w:numId="3" w16cid:durableId="878199378">
    <w:abstractNumId w:val="22"/>
  </w:num>
  <w:num w:numId="4" w16cid:durableId="1362165903">
    <w:abstractNumId w:val="18"/>
  </w:num>
  <w:num w:numId="5" w16cid:durableId="1551529154">
    <w:abstractNumId w:val="34"/>
  </w:num>
  <w:num w:numId="6" w16cid:durableId="1627543162">
    <w:abstractNumId w:val="16"/>
  </w:num>
  <w:num w:numId="7" w16cid:durableId="390035843">
    <w:abstractNumId w:val="21"/>
  </w:num>
  <w:num w:numId="8" w16cid:durableId="1541821290">
    <w:abstractNumId w:val="28"/>
  </w:num>
  <w:num w:numId="9" w16cid:durableId="558246956">
    <w:abstractNumId w:val="3"/>
  </w:num>
  <w:num w:numId="10" w16cid:durableId="1303191861">
    <w:abstractNumId w:val="6"/>
  </w:num>
  <w:num w:numId="11" w16cid:durableId="110049758">
    <w:abstractNumId w:val="32"/>
  </w:num>
  <w:num w:numId="12" w16cid:durableId="677122681">
    <w:abstractNumId w:val="0"/>
  </w:num>
  <w:num w:numId="13" w16cid:durableId="2033651419">
    <w:abstractNumId w:val="29"/>
  </w:num>
  <w:num w:numId="14" w16cid:durableId="1648823463">
    <w:abstractNumId w:val="8"/>
  </w:num>
  <w:num w:numId="15" w16cid:durableId="1319118694">
    <w:abstractNumId w:val="11"/>
  </w:num>
  <w:num w:numId="16" w16cid:durableId="1027754911">
    <w:abstractNumId w:val="5"/>
  </w:num>
  <w:num w:numId="17" w16cid:durableId="799230253">
    <w:abstractNumId w:val="17"/>
  </w:num>
  <w:num w:numId="18" w16cid:durableId="224071573">
    <w:abstractNumId w:val="37"/>
  </w:num>
  <w:num w:numId="19" w16cid:durableId="356198457">
    <w:abstractNumId w:val="13"/>
  </w:num>
  <w:num w:numId="20" w16cid:durableId="1714846917">
    <w:abstractNumId w:val="1"/>
  </w:num>
  <w:num w:numId="21" w16cid:durableId="2010868926">
    <w:abstractNumId w:val="19"/>
  </w:num>
  <w:num w:numId="22" w16cid:durableId="767193799">
    <w:abstractNumId w:val="25"/>
  </w:num>
  <w:num w:numId="23" w16cid:durableId="295331909">
    <w:abstractNumId w:val="12"/>
  </w:num>
  <w:num w:numId="24" w16cid:durableId="1925917555">
    <w:abstractNumId w:val="26"/>
  </w:num>
  <w:num w:numId="25" w16cid:durableId="1807817196">
    <w:abstractNumId w:val="14"/>
  </w:num>
  <w:num w:numId="26" w16cid:durableId="312371381">
    <w:abstractNumId w:val="31"/>
  </w:num>
  <w:num w:numId="27" w16cid:durableId="156651574">
    <w:abstractNumId w:val="27"/>
  </w:num>
  <w:num w:numId="28" w16cid:durableId="431584081">
    <w:abstractNumId w:val="24"/>
  </w:num>
  <w:num w:numId="29" w16cid:durableId="1862933970">
    <w:abstractNumId w:val="4"/>
  </w:num>
  <w:num w:numId="30" w16cid:durableId="1189559524">
    <w:abstractNumId w:val="36"/>
  </w:num>
  <w:num w:numId="31" w16cid:durableId="1195190751">
    <w:abstractNumId w:val="9"/>
  </w:num>
  <w:num w:numId="32" w16cid:durableId="1621640792">
    <w:abstractNumId w:val="23"/>
  </w:num>
  <w:num w:numId="33" w16cid:durableId="707339847">
    <w:abstractNumId w:val="30"/>
  </w:num>
  <w:num w:numId="34" w16cid:durableId="2119793596">
    <w:abstractNumId w:val="20"/>
  </w:num>
  <w:num w:numId="35" w16cid:durableId="1530029968">
    <w:abstractNumId w:val="2"/>
  </w:num>
  <w:num w:numId="36" w16cid:durableId="722288451">
    <w:abstractNumId w:val="10"/>
  </w:num>
  <w:num w:numId="37" w16cid:durableId="839810554">
    <w:abstractNumId w:val="35"/>
  </w:num>
  <w:num w:numId="38" w16cid:durableId="129159111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A2C23"/>
    <w:rsid w:val="000B47E0"/>
    <w:rsid w:val="001F2B49"/>
    <w:rsid w:val="0020757E"/>
    <w:rsid w:val="00294706"/>
    <w:rsid w:val="002D11AA"/>
    <w:rsid w:val="002E6F34"/>
    <w:rsid w:val="00385FB0"/>
    <w:rsid w:val="003A10A0"/>
    <w:rsid w:val="003A1B56"/>
    <w:rsid w:val="003C420B"/>
    <w:rsid w:val="005159EA"/>
    <w:rsid w:val="00567142"/>
    <w:rsid w:val="00585630"/>
    <w:rsid w:val="005B635C"/>
    <w:rsid w:val="00607032"/>
    <w:rsid w:val="006E13D3"/>
    <w:rsid w:val="00716642"/>
    <w:rsid w:val="007405FC"/>
    <w:rsid w:val="00755BC4"/>
    <w:rsid w:val="00863084"/>
    <w:rsid w:val="00893E49"/>
    <w:rsid w:val="008B496C"/>
    <w:rsid w:val="008C2F54"/>
    <w:rsid w:val="008C7087"/>
    <w:rsid w:val="008D51DB"/>
    <w:rsid w:val="00A12533"/>
    <w:rsid w:val="00A44CD0"/>
    <w:rsid w:val="00A96CE3"/>
    <w:rsid w:val="00C34960"/>
    <w:rsid w:val="00C50ABC"/>
    <w:rsid w:val="00C853CB"/>
    <w:rsid w:val="00CB2183"/>
    <w:rsid w:val="00CE6F0E"/>
    <w:rsid w:val="00D0603D"/>
    <w:rsid w:val="00D64688"/>
    <w:rsid w:val="00D83823"/>
    <w:rsid w:val="00DA6D49"/>
    <w:rsid w:val="00DF49F3"/>
    <w:rsid w:val="00E3303E"/>
    <w:rsid w:val="00E65E97"/>
    <w:rsid w:val="00E7035A"/>
    <w:rsid w:val="00E74ABE"/>
    <w:rsid w:val="00E77002"/>
    <w:rsid w:val="00F14050"/>
    <w:rsid w:val="00F445F2"/>
    <w:rsid w:val="00F5337F"/>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587">
      <w:bodyDiv w:val="1"/>
      <w:marLeft w:val="0"/>
      <w:marRight w:val="0"/>
      <w:marTop w:val="0"/>
      <w:marBottom w:val="0"/>
      <w:divBdr>
        <w:top w:val="none" w:sz="0" w:space="0" w:color="auto"/>
        <w:left w:val="none" w:sz="0" w:space="0" w:color="auto"/>
        <w:bottom w:val="none" w:sz="0" w:space="0" w:color="auto"/>
        <w:right w:val="none" w:sz="0" w:space="0" w:color="auto"/>
      </w:divBdr>
    </w:div>
    <w:div w:id="81799871">
      <w:bodyDiv w:val="1"/>
      <w:marLeft w:val="0"/>
      <w:marRight w:val="0"/>
      <w:marTop w:val="0"/>
      <w:marBottom w:val="0"/>
      <w:divBdr>
        <w:top w:val="none" w:sz="0" w:space="0" w:color="auto"/>
        <w:left w:val="none" w:sz="0" w:space="0" w:color="auto"/>
        <w:bottom w:val="none" w:sz="0" w:space="0" w:color="auto"/>
        <w:right w:val="none" w:sz="0" w:space="0" w:color="auto"/>
      </w:divBdr>
    </w:div>
    <w:div w:id="110829760">
      <w:bodyDiv w:val="1"/>
      <w:marLeft w:val="0"/>
      <w:marRight w:val="0"/>
      <w:marTop w:val="0"/>
      <w:marBottom w:val="0"/>
      <w:divBdr>
        <w:top w:val="none" w:sz="0" w:space="0" w:color="auto"/>
        <w:left w:val="none" w:sz="0" w:space="0" w:color="auto"/>
        <w:bottom w:val="none" w:sz="0" w:space="0" w:color="auto"/>
        <w:right w:val="none" w:sz="0" w:space="0" w:color="auto"/>
      </w:divBdr>
    </w:div>
    <w:div w:id="114520347">
      <w:bodyDiv w:val="1"/>
      <w:marLeft w:val="0"/>
      <w:marRight w:val="0"/>
      <w:marTop w:val="0"/>
      <w:marBottom w:val="0"/>
      <w:divBdr>
        <w:top w:val="none" w:sz="0" w:space="0" w:color="auto"/>
        <w:left w:val="none" w:sz="0" w:space="0" w:color="auto"/>
        <w:bottom w:val="none" w:sz="0" w:space="0" w:color="auto"/>
        <w:right w:val="none" w:sz="0" w:space="0" w:color="auto"/>
      </w:divBdr>
    </w:div>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219826187">
      <w:bodyDiv w:val="1"/>
      <w:marLeft w:val="0"/>
      <w:marRight w:val="0"/>
      <w:marTop w:val="0"/>
      <w:marBottom w:val="0"/>
      <w:divBdr>
        <w:top w:val="none" w:sz="0" w:space="0" w:color="auto"/>
        <w:left w:val="none" w:sz="0" w:space="0" w:color="auto"/>
        <w:bottom w:val="none" w:sz="0" w:space="0" w:color="auto"/>
        <w:right w:val="none" w:sz="0" w:space="0" w:color="auto"/>
      </w:divBdr>
    </w:div>
    <w:div w:id="220873162">
      <w:bodyDiv w:val="1"/>
      <w:marLeft w:val="0"/>
      <w:marRight w:val="0"/>
      <w:marTop w:val="0"/>
      <w:marBottom w:val="0"/>
      <w:divBdr>
        <w:top w:val="none" w:sz="0" w:space="0" w:color="auto"/>
        <w:left w:val="none" w:sz="0" w:space="0" w:color="auto"/>
        <w:bottom w:val="none" w:sz="0" w:space="0" w:color="auto"/>
        <w:right w:val="none" w:sz="0" w:space="0" w:color="auto"/>
      </w:divBdr>
    </w:div>
    <w:div w:id="287977222">
      <w:bodyDiv w:val="1"/>
      <w:marLeft w:val="0"/>
      <w:marRight w:val="0"/>
      <w:marTop w:val="0"/>
      <w:marBottom w:val="0"/>
      <w:divBdr>
        <w:top w:val="none" w:sz="0" w:space="0" w:color="auto"/>
        <w:left w:val="none" w:sz="0" w:space="0" w:color="auto"/>
        <w:bottom w:val="none" w:sz="0" w:space="0" w:color="auto"/>
        <w:right w:val="none" w:sz="0" w:space="0" w:color="auto"/>
      </w:divBdr>
    </w:div>
    <w:div w:id="290552039">
      <w:bodyDiv w:val="1"/>
      <w:marLeft w:val="0"/>
      <w:marRight w:val="0"/>
      <w:marTop w:val="0"/>
      <w:marBottom w:val="0"/>
      <w:divBdr>
        <w:top w:val="none" w:sz="0" w:space="0" w:color="auto"/>
        <w:left w:val="none" w:sz="0" w:space="0" w:color="auto"/>
        <w:bottom w:val="none" w:sz="0" w:space="0" w:color="auto"/>
        <w:right w:val="none" w:sz="0" w:space="0" w:color="auto"/>
      </w:divBdr>
    </w:div>
    <w:div w:id="392505543">
      <w:bodyDiv w:val="1"/>
      <w:marLeft w:val="0"/>
      <w:marRight w:val="0"/>
      <w:marTop w:val="0"/>
      <w:marBottom w:val="0"/>
      <w:divBdr>
        <w:top w:val="none" w:sz="0" w:space="0" w:color="auto"/>
        <w:left w:val="none" w:sz="0" w:space="0" w:color="auto"/>
        <w:bottom w:val="none" w:sz="0" w:space="0" w:color="auto"/>
        <w:right w:val="none" w:sz="0" w:space="0" w:color="auto"/>
      </w:divBdr>
    </w:div>
    <w:div w:id="430787001">
      <w:bodyDiv w:val="1"/>
      <w:marLeft w:val="0"/>
      <w:marRight w:val="0"/>
      <w:marTop w:val="0"/>
      <w:marBottom w:val="0"/>
      <w:divBdr>
        <w:top w:val="none" w:sz="0" w:space="0" w:color="auto"/>
        <w:left w:val="none" w:sz="0" w:space="0" w:color="auto"/>
        <w:bottom w:val="none" w:sz="0" w:space="0" w:color="auto"/>
        <w:right w:val="none" w:sz="0" w:space="0" w:color="auto"/>
      </w:divBdr>
    </w:div>
    <w:div w:id="474881349">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651297374">
      <w:bodyDiv w:val="1"/>
      <w:marLeft w:val="0"/>
      <w:marRight w:val="0"/>
      <w:marTop w:val="0"/>
      <w:marBottom w:val="0"/>
      <w:divBdr>
        <w:top w:val="none" w:sz="0" w:space="0" w:color="auto"/>
        <w:left w:val="none" w:sz="0" w:space="0" w:color="auto"/>
        <w:bottom w:val="none" w:sz="0" w:space="0" w:color="auto"/>
        <w:right w:val="none" w:sz="0" w:space="0" w:color="auto"/>
      </w:divBdr>
    </w:div>
    <w:div w:id="704526492">
      <w:bodyDiv w:val="1"/>
      <w:marLeft w:val="0"/>
      <w:marRight w:val="0"/>
      <w:marTop w:val="0"/>
      <w:marBottom w:val="0"/>
      <w:divBdr>
        <w:top w:val="none" w:sz="0" w:space="0" w:color="auto"/>
        <w:left w:val="none" w:sz="0" w:space="0" w:color="auto"/>
        <w:bottom w:val="none" w:sz="0" w:space="0" w:color="auto"/>
        <w:right w:val="none" w:sz="0" w:space="0" w:color="auto"/>
      </w:divBdr>
    </w:div>
    <w:div w:id="708459721">
      <w:bodyDiv w:val="1"/>
      <w:marLeft w:val="0"/>
      <w:marRight w:val="0"/>
      <w:marTop w:val="0"/>
      <w:marBottom w:val="0"/>
      <w:divBdr>
        <w:top w:val="none" w:sz="0" w:space="0" w:color="auto"/>
        <w:left w:val="none" w:sz="0" w:space="0" w:color="auto"/>
        <w:bottom w:val="none" w:sz="0" w:space="0" w:color="auto"/>
        <w:right w:val="none" w:sz="0" w:space="0" w:color="auto"/>
      </w:divBdr>
    </w:div>
    <w:div w:id="734740973">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877818574">
      <w:bodyDiv w:val="1"/>
      <w:marLeft w:val="0"/>
      <w:marRight w:val="0"/>
      <w:marTop w:val="0"/>
      <w:marBottom w:val="0"/>
      <w:divBdr>
        <w:top w:val="none" w:sz="0" w:space="0" w:color="auto"/>
        <w:left w:val="none" w:sz="0" w:space="0" w:color="auto"/>
        <w:bottom w:val="none" w:sz="0" w:space="0" w:color="auto"/>
        <w:right w:val="none" w:sz="0" w:space="0" w:color="auto"/>
      </w:divBdr>
      <w:divsChild>
        <w:div w:id="2016609498">
          <w:marLeft w:val="0"/>
          <w:marRight w:val="0"/>
          <w:marTop w:val="0"/>
          <w:marBottom w:val="0"/>
          <w:divBdr>
            <w:top w:val="none" w:sz="0" w:space="0" w:color="auto"/>
            <w:left w:val="none" w:sz="0" w:space="0" w:color="auto"/>
            <w:bottom w:val="none" w:sz="0" w:space="0" w:color="auto"/>
            <w:right w:val="none" w:sz="0" w:space="0" w:color="auto"/>
          </w:divBdr>
          <w:divsChild>
            <w:div w:id="11554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6489">
      <w:bodyDiv w:val="1"/>
      <w:marLeft w:val="0"/>
      <w:marRight w:val="0"/>
      <w:marTop w:val="0"/>
      <w:marBottom w:val="0"/>
      <w:divBdr>
        <w:top w:val="none" w:sz="0" w:space="0" w:color="auto"/>
        <w:left w:val="none" w:sz="0" w:space="0" w:color="auto"/>
        <w:bottom w:val="none" w:sz="0" w:space="0" w:color="auto"/>
        <w:right w:val="none" w:sz="0" w:space="0" w:color="auto"/>
      </w:divBdr>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447044657">
      <w:bodyDiv w:val="1"/>
      <w:marLeft w:val="0"/>
      <w:marRight w:val="0"/>
      <w:marTop w:val="0"/>
      <w:marBottom w:val="0"/>
      <w:divBdr>
        <w:top w:val="none" w:sz="0" w:space="0" w:color="auto"/>
        <w:left w:val="none" w:sz="0" w:space="0" w:color="auto"/>
        <w:bottom w:val="none" w:sz="0" w:space="0" w:color="auto"/>
        <w:right w:val="none" w:sz="0" w:space="0" w:color="auto"/>
      </w:divBdr>
      <w:divsChild>
        <w:div w:id="1948392759">
          <w:marLeft w:val="0"/>
          <w:marRight w:val="0"/>
          <w:marTop w:val="0"/>
          <w:marBottom w:val="0"/>
          <w:divBdr>
            <w:top w:val="none" w:sz="0" w:space="0" w:color="auto"/>
            <w:left w:val="none" w:sz="0" w:space="0" w:color="auto"/>
            <w:bottom w:val="none" w:sz="0" w:space="0" w:color="auto"/>
            <w:right w:val="none" w:sz="0" w:space="0" w:color="auto"/>
          </w:divBdr>
        </w:div>
      </w:divsChild>
    </w:div>
    <w:div w:id="1505634034">
      <w:bodyDiv w:val="1"/>
      <w:marLeft w:val="0"/>
      <w:marRight w:val="0"/>
      <w:marTop w:val="0"/>
      <w:marBottom w:val="0"/>
      <w:divBdr>
        <w:top w:val="none" w:sz="0" w:space="0" w:color="auto"/>
        <w:left w:val="none" w:sz="0" w:space="0" w:color="auto"/>
        <w:bottom w:val="none" w:sz="0" w:space="0" w:color="auto"/>
        <w:right w:val="none" w:sz="0" w:space="0" w:color="auto"/>
      </w:divBdr>
      <w:divsChild>
        <w:div w:id="832183043">
          <w:marLeft w:val="0"/>
          <w:marRight w:val="0"/>
          <w:marTop w:val="0"/>
          <w:marBottom w:val="0"/>
          <w:divBdr>
            <w:top w:val="none" w:sz="0" w:space="0" w:color="auto"/>
            <w:left w:val="none" w:sz="0" w:space="0" w:color="auto"/>
            <w:bottom w:val="none" w:sz="0" w:space="0" w:color="auto"/>
            <w:right w:val="none" w:sz="0" w:space="0" w:color="auto"/>
          </w:divBdr>
        </w:div>
      </w:divsChild>
    </w:div>
    <w:div w:id="1613903259">
      <w:bodyDiv w:val="1"/>
      <w:marLeft w:val="0"/>
      <w:marRight w:val="0"/>
      <w:marTop w:val="0"/>
      <w:marBottom w:val="0"/>
      <w:divBdr>
        <w:top w:val="none" w:sz="0" w:space="0" w:color="auto"/>
        <w:left w:val="none" w:sz="0" w:space="0" w:color="auto"/>
        <w:bottom w:val="none" w:sz="0" w:space="0" w:color="auto"/>
        <w:right w:val="none" w:sz="0" w:space="0" w:color="auto"/>
      </w:divBdr>
    </w:div>
    <w:div w:id="1865556775">
      <w:bodyDiv w:val="1"/>
      <w:marLeft w:val="0"/>
      <w:marRight w:val="0"/>
      <w:marTop w:val="0"/>
      <w:marBottom w:val="0"/>
      <w:divBdr>
        <w:top w:val="none" w:sz="0" w:space="0" w:color="auto"/>
        <w:left w:val="none" w:sz="0" w:space="0" w:color="auto"/>
        <w:bottom w:val="none" w:sz="0" w:space="0" w:color="auto"/>
        <w:right w:val="none" w:sz="0" w:space="0" w:color="auto"/>
      </w:divBdr>
      <w:divsChild>
        <w:div w:id="1605068583">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1982540764">
      <w:bodyDiv w:val="1"/>
      <w:marLeft w:val="0"/>
      <w:marRight w:val="0"/>
      <w:marTop w:val="0"/>
      <w:marBottom w:val="0"/>
      <w:divBdr>
        <w:top w:val="none" w:sz="0" w:space="0" w:color="auto"/>
        <w:left w:val="none" w:sz="0" w:space="0" w:color="auto"/>
        <w:bottom w:val="none" w:sz="0" w:space="0" w:color="auto"/>
        <w:right w:val="none" w:sz="0" w:space="0" w:color="auto"/>
      </w:divBdr>
      <w:divsChild>
        <w:div w:id="458767474">
          <w:marLeft w:val="0"/>
          <w:marRight w:val="0"/>
          <w:marTop w:val="0"/>
          <w:marBottom w:val="0"/>
          <w:divBdr>
            <w:top w:val="none" w:sz="0" w:space="0" w:color="auto"/>
            <w:left w:val="none" w:sz="0" w:space="0" w:color="auto"/>
            <w:bottom w:val="none" w:sz="0" w:space="0" w:color="auto"/>
            <w:right w:val="none" w:sz="0" w:space="0" w:color="auto"/>
          </w:divBdr>
          <w:divsChild>
            <w:div w:id="2022470575">
              <w:marLeft w:val="0"/>
              <w:marRight w:val="0"/>
              <w:marTop w:val="0"/>
              <w:marBottom w:val="0"/>
              <w:divBdr>
                <w:top w:val="none" w:sz="0" w:space="0" w:color="auto"/>
                <w:left w:val="none" w:sz="0" w:space="0" w:color="auto"/>
                <w:bottom w:val="none" w:sz="0" w:space="0" w:color="auto"/>
                <w:right w:val="none" w:sz="0" w:space="0" w:color="auto"/>
              </w:divBdr>
              <w:divsChild>
                <w:div w:id="1765832889">
                  <w:marLeft w:val="0"/>
                  <w:marRight w:val="0"/>
                  <w:marTop w:val="0"/>
                  <w:marBottom w:val="0"/>
                  <w:divBdr>
                    <w:top w:val="none" w:sz="0" w:space="0" w:color="auto"/>
                    <w:left w:val="none" w:sz="0" w:space="0" w:color="auto"/>
                    <w:bottom w:val="none" w:sz="0" w:space="0" w:color="auto"/>
                    <w:right w:val="none" w:sz="0" w:space="0" w:color="auto"/>
                  </w:divBdr>
                  <w:divsChild>
                    <w:div w:id="1799568431">
                      <w:marLeft w:val="0"/>
                      <w:marRight w:val="0"/>
                      <w:marTop w:val="0"/>
                      <w:marBottom w:val="0"/>
                      <w:divBdr>
                        <w:top w:val="none" w:sz="0" w:space="0" w:color="auto"/>
                        <w:left w:val="none" w:sz="0" w:space="0" w:color="auto"/>
                        <w:bottom w:val="none" w:sz="0" w:space="0" w:color="auto"/>
                        <w:right w:val="none" w:sz="0" w:space="0" w:color="auto"/>
                      </w:divBdr>
                      <w:divsChild>
                        <w:div w:id="1069379154">
                          <w:marLeft w:val="0"/>
                          <w:marRight w:val="0"/>
                          <w:marTop w:val="0"/>
                          <w:marBottom w:val="0"/>
                          <w:divBdr>
                            <w:top w:val="none" w:sz="0" w:space="0" w:color="auto"/>
                            <w:left w:val="none" w:sz="0" w:space="0" w:color="auto"/>
                            <w:bottom w:val="none" w:sz="0" w:space="0" w:color="auto"/>
                            <w:right w:val="none" w:sz="0" w:space="0" w:color="auto"/>
                          </w:divBdr>
                          <w:divsChild>
                            <w:div w:id="1537428627">
                              <w:marLeft w:val="0"/>
                              <w:marRight w:val="0"/>
                              <w:marTop w:val="0"/>
                              <w:marBottom w:val="0"/>
                              <w:divBdr>
                                <w:top w:val="none" w:sz="0" w:space="0" w:color="auto"/>
                                <w:left w:val="none" w:sz="0" w:space="0" w:color="auto"/>
                                <w:bottom w:val="none" w:sz="0" w:space="0" w:color="auto"/>
                                <w:right w:val="none" w:sz="0" w:space="0" w:color="auto"/>
                              </w:divBdr>
                              <w:divsChild>
                                <w:div w:id="124588356">
                                  <w:marLeft w:val="0"/>
                                  <w:marRight w:val="0"/>
                                  <w:marTop w:val="0"/>
                                  <w:marBottom w:val="0"/>
                                  <w:divBdr>
                                    <w:top w:val="none" w:sz="0" w:space="0" w:color="auto"/>
                                    <w:left w:val="none" w:sz="0" w:space="0" w:color="auto"/>
                                    <w:bottom w:val="none" w:sz="0" w:space="0" w:color="auto"/>
                                    <w:right w:val="none" w:sz="0" w:space="0" w:color="auto"/>
                                  </w:divBdr>
                                  <w:divsChild>
                                    <w:div w:id="1953317369">
                                      <w:marLeft w:val="0"/>
                                      <w:marRight w:val="0"/>
                                      <w:marTop w:val="0"/>
                                      <w:marBottom w:val="0"/>
                                      <w:divBdr>
                                        <w:top w:val="none" w:sz="0" w:space="0" w:color="auto"/>
                                        <w:left w:val="none" w:sz="0" w:space="0" w:color="auto"/>
                                        <w:bottom w:val="none" w:sz="0" w:space="0" w:color="auto"/>
                                        <w:right w:val="none" w:sz="0" w:space="0" w:color="auto"/>
                                      </w:divBdr>
                                      <w:divsChild>
                                        <w:div w:id="2084720115">
                                          <w:marLeft w:val="0"/>
                                          <w:marRight w:val="0"/>
                                          <w:marTop w:val="0"/>
                                          <w:marBottom w:val="0"/>
                                          <w:divBdr>
                                            <w:top w:val="none" w:sz="0" w:space="0" w:color="auto"/>
                                            <w:left w:val="none" w:sz="0" w:space="0" w:color="auto"/>
                                            <w:bottom w:val="none" w:sz="0" w:space="0" w:color="auto"/>
                                            <w:right w:val="none" w:sz="0" w:space="0" w:color="auto"/>
                                          </w:divBdr>
                                          <w:divsChild>
                                            <w:div w:id="5965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769553">
      <w:bodyDiv w:val="1"/>
      <w:marLeft w:val="0"/>
      <w:marRight w:val="0"/>
      <w:marTop w:val="0"/>
      <w:marBottom w:val="0"/>
      <w:divBdr>
        <w:top w:val="none" w:sz="0" w:space="0" w:color="auto"/>
        <w:left w:val="none" w:sz="0" w:space="0" w:color="auto"/>
        <w:bottom w:val="none" w:sz="0" w:space="0" w:color="auto"/>
        <w:right w:val="none" w:sz="0" w:space="0" w:color="auto"/>
      </w:divBdr>
    </w:div>
    <w:div w:id="2031760560">
      <w:bodyDiv w:val="1"/>
      <w:marLeft w:val="0"/>
      <w:marRight w:val="0"/>
      <w:marTop w:val="0"/>
      <w:marBottom w:val="0"/>
      <w:divBdr>
        <w:top w:val="none" w:sz="0" w:space="0" w:color="auto"/>
        <w:left w:val="none" w:sz="0" w:space="0" w:color="auto"/>
        <w:bottom w:val="none" w:sz="0" w:space="0" w:color="auto"/>
        <w:right w:val="none" w:sz="0" w:space="0" w:color="auto"/>
      </w:divBdr>
    </w:div>
    <w:div w:id="2061173967">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29</TotalTime>
  <Pages>2</Pages>
  <Words>605</Words>
  <Characters>3002</Characters>
  <Application>Microsoft Office Word</Application>
  <DocSecurity>0</DocSecurity>
  <Lines>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Robbie Naessens / Linum Group</cp:lastModifiedBy>
  <cp:revision>6</cp:revision>
  <cp:lastPrinted>2022-05-03T08:00:00Z</cp:lastPrinted>
  <dcterms:created xsi:type="dcterms:W3CDTF">2022-04-29T13:26:00Z</dcterms:created>
  <dcterms:modified xsi:type="dcterms:W3CDTF">2023-09-06T07:48:00Z</dcterms:modified>
</cp:coreProperties>
</file>